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704FC" w14:textId="77777777" w:rsidR="00D55DEA" w:rsidRDefault="00D55DEA" w:rsidP="00106683">
      <w:pPr>
        <w:pStyle w:val="Titel"/>
      </w:pPr>
    </w:p>
    <w:p w14:paraId="51D7028D" w14:textId="77777777" w:rsidR="00D55DEA" w:rsidRDefault="00D55DEA" w:rsidP="00106683">
      <w:pPr>
        <w:pStyle w:val="Titel"/>
      </w:pPr>
    </w:p>
    <w:p w14:paraId="4089AE3E" w14:textId="77777777" w:rsidR="00D55DEA" w:rsidRDefault="00D55DEA" w:rsidP="00106683">
      <w:pPr>
        <w:pStyle w:val="Titel"/>
      </w:pPr>
    </w:p>
    <w:p w14:paraId="7CEE6440" w14:textId="77777777" w:rsidR="00D55DEA" w:rsidRDefault="00D55DEA" w:rsidP="00106683">
      <w:pPr>
        <w:pStyle w:val="Titel"/>
      </w:pPr>
    </w:p>
    <w:p w14:paraId="6088E262" w14:textId="77777777" w:rsidR="00D55DEA" w:rsidRDefault="00D55DEA" w:rsidP="00106683">
      <w:pPr>
        <w:pStyle w:val="Titel"/>
      </w:pPr>
    </w:p>
    <w:p w14:paraId="7E61C29B" w14:textId="77777777" w:rsidR="00D55DEA" w:rsidRDefault="00D55DEA" w:rsidP="00106683">
      <w:pPr>
        <w:pStyle w:val="Titel"/>
      </w:pPr>
    </w:p>
    <w:p w14:paraId="0773C1ED" w14:textId="13F514C0" w:rsidR="00106683" w:rsidRDefault="00880121" w:rsidP="00106683">
      <w:pPr>
        <w:pStyle w:val="Titel"/>
      </w:pPr>
      <w:r>
        <w:t xml:space="preserve">Bilag </w:t>
      </w:r>
      <w:r w:rsidR="00F351BF">
        <w:t>0</w:t>
      </w:r>
      <w:r>
        <w:t>5</w:t>
      </w:r>
      <w:r w:rsidR="003A1EC2">
        <w:t>a</w:t>
      </w:r>
    </w:p>
    <w:p w14:paraId="7EE36042" w14:textId="0AF2DFDB" w:rsidR="00106683" w:rsidRPr="007B418D" w:rsidRDefault="003A1EC2" w:rsidP="007B418D">
      <w:pPr>
        <w:pStyle w:val="Titel"/>
      </w:pPr>
      <w:r>
        <w:t>Deponering</w:t>
      </w:r>
    </w:p>
    <w:p w14:paraId="73F0C8E6" w14:textId="77777777" w:rsidR="00646E6A" w:rsidRDefault="00646E6A" w:rsidP="00106683">
      <w:pPr>
        <w:pStyle w:val="Undertitel"/>
      </w:pPr>
    </w:p>
    <w:p w14:paraId="77580262" w14:textId="1F04FBC7" w:rsidR="00836D05" w:rsidRDefault="006972C3" w:rsidP="00155A4E">
      <w:pPr>
        <w:pStyle w:val="Undertitel"/>
        <w:jc w:val="both"/>
      </w:pPr>
      <w:r w:rsidRPr="006972C3">
        <w:t>Kontrakt om drift, vedligehold og videreudvikling af Lex Dania produktion</w:t>
      </w:r>
      <w:r w:rsidR="003A1EC2">
        <w:t xml:space="preserve"> og Statstidende</w:t>
      </w:r>
      <w:r w:rsidRPr="006972C3">
        <w:t xml:space="preserve">, herunder </w:t>
      </w:r>
      <w:r w:rsidR="003A1EC2">
        <w:t>Modernisering</w:t>
      </w:r>
      <w:r w:rsidRPr="006972C3">
        <w:t xml:space="preserve"> af </w:t>
      </w:r>
      <w:r w:rsidR="00EA2C36">
        <w:t xml:space="preserve">Lex Dania </w:t>
      </w:r>
      <w:r w:rsidR="00155A4E">
        <w:t>k</w:t>
      </w:r>
      <w:r w:rsidR="00EA2C36">
        <w:t>lient</w:t>
      </w:r>
    </w:p>
    <w:p w14:paraId="066059EC" w14:textId="77777777" w:rsidR="00646E6A" w:rsidRDefault="00646E6A" w:rsidP="00106683">
      <w:pPr>
        <w:pStyle w:val="Undertitel"/>
      </w:pPr>
    </w:p>
    <w:p w14:paraId="2A09E4AB" w14:textId="77777777" w:rsidR="006972C3" w:rsidRDefault="006972C3" w:rsidP="00106683">
      <w:pPr>
        <w:pStyle w:val="Undertitel"/>
      </w:pPr>
    </w:p>
    <w:p w14:paraId="547BB5E7" w14:textId="77777777" w:rsidR="0089458C" w:rsidRPr="0033424A" w:rsidRDefault="0089458C" w:rsidP="0089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3424A">
        <w:rPr>
          <w:b/>
          <w:color w:val="C00000"/>
          <w:sz w:val="20"/>
          <w:szCs w:val="20"/>
        </w:rPr>
        <w:t>Vejledning</w:t>
      </w:r>
      <w:r>
        <w:rPr>
          <w:b/>
          <w:color w:val="C00000"/>
          <w:sz w:val="20"/>
          <w:szCs w:val="20"/>
        </w:rPr>
        <w:t xml:space="preserve"> til tilbudsgiver</w:t>
      </w:r>
      <w:r w:rsidRPr="0033424A">
        <w:rPr>
          <w:sz w:val="20"/>
          <w:szCs w:val="20"/>
        </w:rPr>
        <w:t>:</w:t>
      </w:r>
    </w:p>
    <w:p w14:paraId="28FE3217" w14:textId="77777777" w:rsidR="0089458C" w:rsidRPr="0035490A" w:rsidRDefault="0089458C" w:rsidP="0089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D849AA">
        <w:rPr>
          <w:sz w:val="20"/>
          <w:szCs w:val="20"/>
        </w:rPr>
        <w:t xml:space="preserve">Dette afsnit er en vejledning til tilbudsgiver i forhold til, hvordan dokumentet skal læses og </w:t>
      </w:r>
      <w:r w:rsidRPr="0035490A">
        <w:rPr>
          <w:sz w:val="20"/>
          <w:szCs w:val="20"/>
        </w:rPr>
        <w:t>forstås, og hvad der skal udfyldes og hvordan af tilbudsgiveren.</w:t>
      </w:r>
    </w:p>
    <w:p w14:paraId="3AD467A9" w14:textId="27B31D13" w:rsidR="0089458C" w:rsidRPr="00294292" w:rsidRDefault="0089458C" w:rsidP="0089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9F2691">
        <w:rPr>
          <w:sz w:val="20"/>
          <w:szCs w:val="20"/>
        </w:rPr>
        <w:t xml:space="preserve">Instruktionen angivet </w:t>
      </w:r>
      <w:r>
        <w:rPr>
          <w:sz w:val="20"/>
          <w:szCs w:val="20"/>
        </w:rPr>
        <w:t xml:space="preserve">med kursiv </w:t>
      </w:r>
      <w:r w:rsidRPr="009F2691">
        <w:rPr>
          <w:sz w:val="20"/>
          <w:szCs w:val="20"/>
        </w:rPr>
        <w:t xml:space="preserve">i </w:t>
      </w:r>
      <w:r w:rsidRPr="00294292">
        <w:rPr>
          <w:color w:val="FF0000"/>
          <w:sz w:val="20"/>
          <w:szCs w:val="20"/>
        </w:rPr>
        <w:t>[…]</w:t>
      </w:r>
      <w:r w:rsidRPr="009F2691">
        <w:rPr>
          <w:sz w:val="20"/>
          <w:szCs w:val="20"/>
        </w:rPr>
        <w:t xml:space="preserve"> er vejledning til tilbudsgiver </w:t>
      </w:r>
      <w:r>
        <w:rPr>
          <w:sz w:val="20"/>
          <w:szCs w:val="20"/>
        </w:rPr>
        <w:t xml:space="preserve">i forhold til tilbudsgivers besvarelse og </w:t>
      </w:r>
      <w:r w:rsidRPr="009F2691">
        <w:rPr>
          <w:sz w:val="20"/>
          <w:szCs w:val="20"/>
        </w:rPr>
        <w:t>slettes inden Kontraktens underskrivelse.</w:t>
      </w:r>
      <w:r w:rsidRPr="001B4A35">
        <w:rPr>
          <w:sz w:val="20"/>
          <w:szCs w:val="20"/>
        </w:rPr>
        <w:t xml:space="preserve"> </w:t>
      </w:r>
      <w:r w:rsidRPr="00294292">
        <w:rPr>
          <w:sz w:val="20"/>
          <w:szCs w:val="20"/>
        </w:rPr>
        <w:t xml:space="preserve">Tilbudsgiver skal </w:t>
      </w:r>
      <w:r>
        <w:rPr>
          <w:sz w:val="20"/>
          <w:szCs w:val="20"/>
        </w:rPr>
        <w:t xml:space="preserve">såfremt det er angivet som en del af instruktionen, </w:t>
      </w:r>
      <w:r w:rsidRPr="00294292">
        <w:rPr>
          <w:sz w:val="20"/>
          <w:szCs w:val="20"/>
        </w:rPr>
        <w:t>udarbejde en besvarelse af bilaget i forbindelse med udarbejdelse af sit tilbud.</w:t>
      </w:r>
      <w:r w:rsidR="008233D1">
        <w:rPr>
          <w:sz w:val="20"/>
          <w:szCs w:val="20"/>
        </w:rPr>
        <w:t xml:space="preserve"> </w:t>
      </w:r>
      <w:r w:rsidR="008233D1">
        <w:rPr>
          <w:sz w:val="20"/>
          <w:szCs w:val="20"/>
        </w:rPr>
        <w:t xml:space="preserve">Tilbudsgiver kan indsætte sin besvarelse i kravboksene ved at </w:t>
      </w:r>
      <w:proofErr w:type="spellStart"/>
      <w:r w:rsidR="008233D1">
        <w:rPr>
          <w:sz w:val="20"/>
          <w:szCs w:val="20"/>
        </w:rPr>
        <w:t>overskrive</w:t>
      </w:r>
      <w:proofErr w:type="spellEnd"/>
      <w:r w:rsidR="008233D1">
        <w:rPr>
          <w:sz w:val="20"/>
          <w:szCs w:val="20"/>
        </w:rPr>
        <w:t xml:space="preserve"> instruktionsteksten, eller - hvis dette er angivet som mulighed i instruktionen – kan tilbudsgiver vedlægge sin besvarelse som underbilag og indsætte henvisning til sådanne underbilag i kravboksen ved at </w:t>
      </w:r>
      <w:proofErr w:type="spellStart"/>
      <w:r w:rsidR="008233D1">
        <w:rPr>
          <w:sz w:val="20"/>
          <w:szCs w:val="20"/>
        </w:rPr>
        <w:t>overskrive</w:t>
      </w:r>
      <w:proofErr w:type="spellEnd"/>
      <w:r w:rsidR="008233D1">
        <w:rPr>
          <w:sz w:val="20"/>
          <w:szCs w:val="20"/>
        </w:rPr>
        <w:t xml:space="preserve"> instruktionsteksten.</w:t>
      </w:r>
      <w:bookmarkStart w:id="0" w:name="_GoBack"/>
      <w:bookmarkEnd w:id="0"/>
    </w:p>
    <w:p w14:paraId="79DA0557" w14:textId="77777777" w:rsidR="0089458C" w:rsidRPr="0033424A" w:rsidRDefault="0089458C" w:rsidP="0089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20"/>
          <w:szCs w:val="20"/>
        </w:rPr>
      </w:pPr>
      <w:r w:rsidRPr="0035490A">
        <w:rPr>
          <w:sz w:val="20"/>
          <w:szCs w:val="20"/>
        </w:rPr>
        <w:t xml:space="preserve">Tilbudsgiver gøres desuden opmærksom på, at bilaget </w:t>
      </w:r>
      <w:r>
        <w:rPr>
          <w:sz w:val="20"/>
          <w:szCs w:val="20"/>
        </w:rPr>
        <w:t xml:space="preserve">kan </w:t>
      </w:r>
      <w:r w:rsidRPr="0035490A">
        <w:rPr>
          <w:sz w:val="20"/>
          <w:szCs w:val="20"/>
        </w:rPr>
        <w:t xml:space="preserve">indeholde </w:t>
      </w:r>
      <w:r w:rsidRPr="0035490A">
        <w:rPr>
          <w:b/>
          <w:sz w:val="20"/>
          <w:szCs w:val="20"/>
        </w:rPr>
        <w:t>mindstekrav</w:t>
      </w:r>
      <w:r w:rsidRPr="0035490A">
        <w:rPr>
          <w:sz w:val="20"/>
          <w:szCs w:val="20"/>
        </w:rPr>
        <w:t xml:space="preserve">, som tilbudsgiver skal opfylde for at komme i betragtning til den udbudte opgave. Ikke-opfyldelse af mindstekrav medfører, at tilbuddet som helhed er </w:t>
      </w:r>
      <w:proofErr w:type="spellStart"/>
      <w:r w:rsidRPr="0035490A">
        <w:rPr>
          <w:sz w:val="20"/>
          <w:szCs w:val="20"/>
        </w:rPr>
        <w:t>ukonditionsmæssigt</w:t>
      </w:r>
      <w:proofErr w:type="spellEnd"/>
      <w:r w:rsidRPr="0035490A">
        <w:rPr>
          <w:sz w:val="20"/>
          <w:szCs w:val="20"/>
        </w:rPr>
        <w:t>.</w:t>
      </w:r>
    </w:p>
    <w:p w14:paraId="3C0BD33E" w14:textId="77777777" w:rsidR="0089458C" w:rsidRPr="0033424A" w:rsidRDefault="0089458C" w:rsidP="0089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trike/>
          <w:sz w:val="20"/>
          <w:szCs w:val="20"/>
        </w:rPr>
      </w:pPr>
      <w:r w:rsidRPr="0033424A">
        <w:rPr>
          <w:sz w:val="20"/>
          <w:szCs w:val="20"/>
        </w:rPr>
        <w:t>Denne vejledning slettes inden kontraktunderskrift.</w:t>
      </w:r>
    </w:p>
    <w:p w14:paraId="58963B87" w14:textId="05FE7B63" w:rsidR="00106683" w:rsidRPr="007B418D" w:rsidRDefault="00106683" w:rsidP="00106683">
      <w:pPr>
        <w:pStyle w:val="Undertitel"/>
      </w:pPr>
      <w:r>
        <w:br w:type="page"/>
      </w:r>
    </w:p>
    <w:p w14:paraId="167687DB" w14:textId="77777777" w:rsidR="00D55DEA" w:rsidRDefault="00D55DEA" w:rsidP="00D65E89">
      <w:pPr>
        <w:pStyle w:val="Overskrift-dummy"/>
      </w:pPr>
      <w:r>
        <w:lastRenderedPageBreak/>
        <w:t>Indholdsfortegnelse</w:t>
      </w:r>
    </w:p>
    <w:p w14:paraId="125F2CA7" w14:textId="64C5D1A5" w:rsidR="00EF092E" w:rsidRDefault="00D65E89">
      <w:pPr>
        <w:pStyle w:val="Indholdsfortegnelse1"/>
        <w:rPr>
          <w:rFonts w:eastAsiaTheme="minorEastAsia"/>
          <w:b w:val="0"/>
          <w:sz w:val="22"/>
          <w:lang w:eastAsia="da-D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3826918" w:history="1">
        <w:r w:rsidR="00EF092E" w:rsidRPr="00A77E74">
          <w:rPr>
            <w:rStyle w:val="Hyperlink"/>
          </w:rPr>
          <w:t>1</w:t>
        </w:r>
        <w:r w:rsidR="00EF092E">
          <w:rPr>
            <w:rFonts w:eastAsiaTheme="minorEastAsia"/>
            <w:b w:val="0"/>
            <w:sz w:val="22"/>
            <w:lang w:eastAsia="da-DK"/>
          </w:rPr>
          <w:tab/>
        </w:r>
        <w:r w:rsidR="00EF092E" w:rsidRPr="00A77E74">
          <w:rPr>
            <w:rStyle w:val="Hyperlink"/>
          </w:rPr>
          <w:t>Indledning</w:t>
        </w:r>
        <w:r w:rsidR="00EF092E">
          <w:rPr>
            <w:webHidden/>
          </w:rPr>
          <w:tab/>
        </w:r>
        <w:r w:rsidR="00EF092E">
          <w:rPr>
            <w:webHidden/>
          </w:rPr>
          <w:fldChar w:fldCharType="begin"/>
        </w:r>
        <w:r w:rsidR="00EF092E">
          <w:rPr>
            <w:webHidden/>
          </w:rPr>
          <w:instrText xml:space="preserve"> PAGEREF _Toc163826918 \h </w:instrText>
        </w:r>
        <w:r w:rsidR="00EF092E">
          <w:rPr>
            <w:webHidden/>
          </w:rPr>
        </w:r>
        <w:r w:rsidR="00EF092E">
          <w:rPr>
            <w:webHidden/>
          </w:rPr>
          <w:fldChar w:fldCharType="separate"/>
        </w:r>
        <w:r w:rsidR="00EF092E">
          <w:rPr>
            <w:webHidden/>
          </w:rPr>
          <w:t>3</w:t>
        </w:r>
        <w:r w:rsidR="00EF092E">
          <w:rPr>
            <w:webHidden/>
          </w:rPr>
          <w:fldChar w:fldCharType="end"/>
        </w:r>
      </w:hyperlink>
    </w:p>
    <w:p w14:paraId="6840CC2C" w14:textId="77265D9E" w:rsidR="00EF092E" w:rsidRDefault="008233D1">
      <w:pPr>
        <w:pStyle w:val="Indholdsfortegnelse2"/>
        <w:rPr>
          <w:rFonts w:eastAsiaTheme="minorEastAsia"/>
          <w:sz w:val="22"/>
          <w:lang w:eastAsia="da-DK"/>
        </w:rPr>
      </w:pPr>
      <w:hyperlink w:anchor="_Toc163826919" w:history="1">
        <w:r w:rsidR="00EF092E" w:rsidRPr="00A77E74">
          <w:rPr>
            <w:rStyle w:val="Hyperlink"/>
          </w:rPr>
          <w:t>1.1</w:t>
        </w:r>
        <w:r w:rsidR="00EF092E">
          <w:rPr>
            <w:rFonts w:eastAsiaTheme="minorEastAsia"/>
            <w:sz w:val="22"/>
            <w:lang w:eastAsia="da-DK"/>
          </w:rPr>
          <w:tab/>
        </w:r>
        <w:r w:rsidR="00EF092E" w:rsidRPr="00A77E74">
          <w:rPr>
            <w:rStyle w:val="Hyperlink"/>
          </w:rPr>
          <w:t>Generelt om deponeringen</w:t>
        </w:r>
        <w:r w:rsidR="00EF092E">
          <w:rPr>
            <w:webHidden/>
          </w:rPr>
          <w:tab/>
        </w:r>
        <w:r w:rsidR="00EF092E">
          <w:rPr>
            <w:webHidden/>
          </w:rPr>
          <w:fldChar w:fldCharType="begin"/>
        </w:r>
        <w:r w:rsidR="00EF092E">
          <w:rPr>
            <w:webHidden/>
          </w:rPr>
          <w:instrText xml:space="preserve"> PAGEREF _Toc163826919 \h </w:instrText>
        </w:r>
        <w:r w:rsidR="00EF092E">
          <w:rPr>
            <w:webHidden/>
          </w:rPr>
        </w:r>
        <w:r w:rsidR="00EF092E">
          <w:rPr>
            <w:webHidden/>
          </w:rPr>
          <w:fldChar w:fldCharType="separate"/>
        </w:r>
        <w:r w:rsidR="00EF092E">
          <w:rPr>
            <w:webHidden/>
          </w:rPr>
          <w:t>3</w:t>
        </w:r>
        <w:r w:rsidR="00EF092E">
          <w:rPr>
            <w:webHidden/>
          </w:rPr>
          <w:fldChar w:fldCharType="end"/>
        </w:r>
      </w:hyperlink>
    </w:p>
    <w:p w14:paraId="18E5AC19" w14:textId="5C9CC908" w:rsidR="00EF092E" w:rsidRDefault="008233D1">
      <w:pPr>
        <w:pStyle w:val="Indholdsfortegnelse2"/>
        <w:rPr>
          <w:rFonts w:eastAsiaTheme="minorEastAsia"/>
          <w:sz w:val="22"/>
          <w:lang w:eastAsia="da-DK"/>
        </w:rPr>
      </w:pPr>
      <w:hyperlink w:anchor="_Toc163826920" w:history="1">
        <w:r w:rsidR="00EF092E" w:rsidRPr="00A77E74">
          <w:rPr>
            <w:rStyle w:val="Hyperlink"/>
          </w:rPr>
          <w:t>1.2</w:t>
        </w:r>
        <w:r w:rsidR="00EF092E">
          <w:rPr>
            <w:rFonts w:eastAsiaTheme="minorEastAsia"/>
            <w:sz w:val="22"/>
            <w:lang w:eastAsia="da-DK"/>
          </w:rPr>
          <w:tab/>
        </w:r>
        <w:r w:rsidR="00EF092E" w:rsidRPr="00A77E74">
          <w:rPr>
            <w:rStyle w:val="Hyperlink"/>
          </w:rPr>
          <w:t>Frigivelse</w:t>
        </w:r>
        <w:r w:rsidR="00EF092E">
          <w:rPr>
            <w:webHidden/>
          </w:rPr>
          <w:tab/>
        </w:r>
        <w:r w:rsidR="00EF092E">
          <w:rPr>
            <w:webHidden/>
          </w:rPr>
          <w:fldChar w:fldCharType="begin"/>
        </w:r>
        <w:r w:rsidR="00EF092E">
          <w:rPr>
            <w:webHidden/>
          </w:rPr>
          <w:instrText xml:space="preserve"> PAGEREF _Toc163826920 \h </w:instrText>
        </w:r>
        <w:r w:rsidR="00EF092E">
          <w:rPr>
            <w:webHidden/>
          </w:rPr>
        </w:r>
        <w:r w:rsidR="00EF092E">
          <w:rPr>
            <w:webHidden/>
          </w:rPr>
          <w:fldChar w:fldCharType="separate"/>
        </w:r>
        <w:r w:rsidR="00EF092E">
          <w:rPr>
            <w:webHidden/>
          </w:rPr>
          <w:t>4</w:t>
        </w:r>
        <w:r w:rsidR="00EF092E">
          <w:rPr>
            <w:webHidden/>
          </w:rPr>
          <w:fldChar w:fldCharType="end"/>
        </w:r>
      </w:hyperlink>
    </w:p>
    <w:p w14:paraId="3E07F514" w14:textId="08CEF729" w:rsidR="00EF092E" w:rsidRDefault="008233D1">
      <w:pPr>
        <w:pStyle w:val="Indholdsfortegnelse2"/>
        <w:rPr>
          <w:rFonts w:eastAsiaTheme="minorEastAsia"/>
          <w:sz w:val="22"/>
          <w:lang w:eastAsia="da-DK"/>
        </w:rPr>
      </w:pPr>
      <w:hyperlink w:anchor="_Toc163826921" w:history="1">
        <w:r w:rsidR="00EF092E" w:rsidRPr="00A77E74">
          <w:rPr>
            <w:rStyle w:val="Hyperlink"/>
          </w:rPr>
          <w:t>1.3</w:t>
        </w:r>
        <w:r w:rsidR="00EF092E">
          <w:rPr>
            <w:rFonts w:eastAsiaTheme="minorEastAsia"/>
            <w:sz w:val="22"/>
            <w:lang w:eastAsia="da-DK"/>
          </w:rPr>
          <w:tab/>
        </w:r>
        <w:r w:rsidR="00EF092E" w:rsidRPr="00A77E74">
          <w:rPr>
            <w:rStyle w:val="Hyperlink"/>
          </w:rPr>
          <w:t>Rettigheder til det deponerede</w:t>
        </w:r>
        <w:r w:rsidR="00EF092E">
          <w:rPr>
            <w:webHidden/>
          </w:rPr>
          <w:tab/>
        </w:r>
        <w:r w:rsidR="00EF092E">
          <w:rPr>
            <w:webHidden/>
          </w:rPr>
          <w:fldChar w:fldCharType="begin"/>
        </w:r>
        <w:r w:rsidR="00EF092E">
          <w:rPr>
            <w:webHidden/>
          </w:rPr>
          <w:instrText xml:space="preserve"> PAGEREF _Toc163826921 \h </w:instrText>
        </w:r>
        <w:r w:rsidR="00EF092E">
          <w:rPr>
            <w:webHidden/>
          </w:rPr>
        </w:r>
        <w:r w:rsidR="00EF092E">
          <w:rPr>
            <w:webHidden/>
          </w:rPr>
          <w:fldChar w:fldCharType="separate"/>
        </w:r>
        <w:r w:rsidR="00EF092E">
          <w:rPr>
            <w:webHidden/>
          </w:rPr>
          <w:t>5</w:t>
        </w:r>
        <w:r w:rsidR="00EF092E">
          <w:rPr>
            <w:webHidden/>
          </w:rPr>
          <w:fldChar w:fldCharType="end"/>
        </w:r>
      </w:hyperlink>
    </w:p>
    <w:p w14:paraId="5251CA5E" w14:textId="1AC598CC" w:rsidR="00EF092E" w:rsidRDefault="008233D1">
      <w:pPr>
        <w:pStyle w:val="Indholdsfortegnelse2"/>
        <w:rPr>
          <w:rFonts w:eastAsiaTheme="minorEastAsia"/>
          <w:sz w:val="22"/>
          <w:lang w:eastAsia="da-DK"/>
        </w:rPr>
      </w:pPr>
      <w:hyperlink w:anchor="_Toc163826922" w:history="1">
        <w:r w:rsidR="00EF092E" w:rsidRPr="00A77E74">
          <w:rPr>
            <w:rStyle w:val="Hyperlink"/>
          </w:rPr>
          <w:t>1.4</w:t>
        </w:r>
        <w:r w:rsidR="00EF092E">
          <w:rPr>
            <w:rFonts w:eastAsiaTheme="minorEastAsia"/>
            <w:sz w:val="22"/>
            <w:lang w:eastAsia="da-DK"/>
          </w:rPr>
          <w:tab/>
        </w:r>
        <w:r w:rsidR="00EF092E" w:rsidRPr="00A77E74">
          <w:rPr>
            <w:rStyle w:val="Hyperlink"/>
          </w:rPr>
          <w:t>Omfang og kvalitet og kontrol af det materiale, der deponeres</w:t>
        </w:r>
        <w:r w:rsidR="00EF092E">
          <w:rPr>
            <w:webHidden/>
          </w:rPr>
          <w:tab/>
        </w:r>
        <w:r w:rsidR="00EF092E">
          <w:rPr>
            <w:webHidden/>
          </w:rPr>
          <w:fldChar w:fldCharType="begin"/>
        </w:r>
        <w:r w:rsidR="00EF092E">
          <w:rPr>
            <w:webHidden/>
          </w:rPr>
          <w:instrText xml:space="preserve"> PAGEREF _Toc163826922 \h </w:instrText>
        </w:r>
        <w:r w:rsidR="00EF092E">
          <w:rPr>
            <w:webHidden/>
          </w:rPr>
        </w:r>
        <w:r w:rsidR="00EF092E">
          <w:rPr>
            <w:webHidden/>
          </w:rPr>
          <w:fldChar w:fldCharType="separate"/>
        </w:r>
        <w:r w:rsidR="00EF092E">
          <w:rPr>
            <w:webHidden/>
          </w:rPr>
          <w:t>5</w:t>
        </w:r>
        <w:r w:rsidR="00EF092E">
          <w:rPr>
            <w:webHidden/>
          </w:rPr>
          <w:fldChar w:fldCharType="end"/>
        </w:r>
      </w:hyperlink>
    </w:p>
    <w:p w14:paraId="0771E578" w14:textId="033B3B50" w:rsidR="00D65E89" w:rsidRPr="00D65E89" w:rsidRDefault="00D65E89" w:rsidP="00D65E89">
      <w:r>
        <w:fldChar w:fldCharType="end"/>
      </w:r>
    </w:p>
    <w:p w14:paraId="5547A9D0" w14:textId="77777777" w:rsidR="00675748" w:rsidRDefault="00675748" w:rsidP="00880121"/>
    <w:p w14:paraId="1439F445" w14:textId="1C892B1D" w:rsidR="00880121" w:rsidRDefault="00880121" w:rsidP="00880121">
      <w:r>
        <w:br w:type="page"/>
      </w:r>
    </w:p>
    <w:p w14:paraId="0E5CB763" w14:textId="18D86E2A" w:rsidR="00880121" w:rsidRDefault="008C0290" w:rsidP="00BA2379">
      <w:pPr>
        <w:pStyle w:val="Overskrift1"/>
      </w:pPr>
      <w:bookmarkStart w:id="1" w:name="_Toc163826918"/>
      <w:r>
        <w:lastRenderedPageBreak/>
        <w:t>Indledning</w:t>
      </w:r>
      <w:bookmarkEnd w:id="1"/>
    </w:p>
    <w:p w14:paraId="6C17343D" w14:textId="6B06AE9D" w:rsidR="00880121" w:rsidRDefault="008C0290" w:rsidP="008C0290">
      <w:pPr>
        <w:jc w:val="both"/>
      </w:pPr>
      <w:r>
        <w:t>D</w:t>
      </w:r>
      <w:r w:rsidRPr="008C0290">
        <w:t xml:space="preserve">ette </w:t>
      </w:r>
      <w:r w:rsidR="00F351BF">
        <w:t>Bilag 05a (Deponering)</w:t>
      </w:r>
      <w:r w:rsidR="00B80961" w:rsidRPr="008C0290" w:rsidDel="00B80961">
        <w:t xml:space="preserve"> </w:t>
      </w:r>
      <w:r w:rsidRPr="008C0290">
        <w:t>angive</w:t>
      </w:r>
      <w:r>
        <w:t>r</w:t>
      </w:r>
      <w:r w:rsidRPr="008C0290">
        <w:t xml:space="preserve"> kravene til deponeringsordningen, herunder krav til deponeringsaftalen samt betingelserne for Kundens adgang til det deponerede.</w:t>
      </w:r>
    </w:p>
    <w:p w14:paraId="589DF7FA" w14:textId="1F7E8180" w:rsidR="008C0290" w:rsidRDefault="003C7696" w:rsidP="008C0290">
      <w:pPr>
        <w:pStyle w:val="Overskrift2"/>
      </w:pPr>
      <w:bookmarkStart w:id="2" w:name="_Toc163826919"/>
      <w:r>
        <w:t>Generelt om deponeringen</w:t>
      </w:r>
      <w:bookmarkEnd w:id="2"/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22861EE7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035F092F" w14:textId="7C157B5A" w:rsidR="006D36A9" w:rsidRPr="006D36A9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6FEFF563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63A5C256" w14:textId="437E434E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691D4251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D55FC1" w:rsidRPr="007E5DD5" w14:paraId="79B5EB30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0E5C58F7" w14:textId="77777777" w:rsidR="00D55FC1" w:rsidRPr="00421E96" w:rsidRDefault="00D55FC1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07CDB56E" w14:textId="1DA3A421" w:rsidR="00D55FC1" w:rsidRPr="00421E96" w:rsidRDefault="00D55FC1" w:rsidP="005A106C">
            <w:pPr>
              <w:jc w:val="both"/>
              <w:rPr>
                <w:rFonts w:cstheme="minorHAnsi"/>
              </w:rPr>
            </w:pPr>
            <w:r w:rsidRPr="00D55FC1">
              <w:rPr>
                <w:rFonts w:cstheme="minorHAnsi"/>
              </w:rPr>
              <w:t>Deponeringsordning</w:t>
            </w:r>
          </w:p>
        </w:tc>
      </w:tr>
      <w:tr w:rsidR="00D55FC1" w:rsidRPr="007E5DD5" w14:paraId="60047F98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530C9369" w14:textId="77777777" w:rsidR="00D55FC1" w:rsidRPr="00421E96" w:rsidRDefault="00D55FC1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15EC9576" w14:textId="63BD2801" w:rsidR="00F00EC6" w:rsidRDefault="00D55FC1" w:rsidP="00D55FC1">
            <w:pPr>
              <w:tabs>
                <w:tab w:val="left" w:pos="4690"/>
              </w:tabs>
              <w:jc w:val="both"/>
            </w:pPr>
            <w:r>
              <w:t xml:space="preserve">Leverandøren er forpligtet til at indgå i en deponeringsordning hos et af </w:t>
            </w:r>
            <w:r w:rsidR="00F00EC6">
              <w:t xml:space="preserve">Leverandøren uafhængigt og af </w:t>
            </w:r>
            <w:r>
              <w:t>Kunden godkendt</w:t>
            </w:r>
            <w:r w:rsidR="00601555">
              <w:t xml:space="preserve"> </w:t>
            </w:r>
            <w:r>
              <w:t>deponeringsinstitut.</w:t>
            </w:r>
          </w:p>
          <w:p w14:paraId="42192A3A" w14:textId="7E308906" w:rsidR="00E36E49" w:rsidRDefault="00601555" w:rsidP="00F00EC6">
            <w:pPr>
              <w:tabs>
                <w:tab w:val="left" w:pos="4690"/>
              </w:tabs>
              <w:spacing w:before="240"/>
              <w:jc w:val="both"/>
            </w:pPr>
            <w:r>
              <w:t xml:space="preserve">Leverandøren </w:t>
            </w:r>
            <w:r w:rsidR="00D55FC1">
              <w:t xml:space="preserve">meddeler senest ved afslutning af Afklaringsfasen </w:t>
            </w:r>
            <w:r w:rsidR="00570245">
              <w:t xml:space="preserve">Kunden </w:t>
            </w:r>
            <w:r w:rsidR="00E36E49">
              <w:t xml:space="preserve">skriftligt </w:t>
            </w:r>
            <w:r w:rsidR="00D55FC1">
              <w:t xml:space="preserve">om, hvilket deponeringsinstitut, som Leverandøren </w:t>
            </w:r>
            <w:r w:rsidR="00E36E49">
              <w:t xml:space="preserve">ønsker at </w:t>
            </w:r>
            <w:r w:rsidR="00D55FC1">
              <w:t>anvende.</w:t>
            </w:r>
          </w:p>
          <w:p w14:paraId="535FE5A1" w14:textId="6D1E6518" w:rsidR="00D55FC1" w:rsidRDefault="00E36E49" w:rsidP="00F00EC6">
            <w:pPr>
              <w:tabs>
                <w:tab w:val="left" w:pos="4690"/>
              </w:tabs>
              <w:spacing w:before="240"/>
              <w:jc w:val="both"/>
            </w:pPr>
            <w:r w:rsidRPr="00E36E49">
              <w:t>Kunden skal over for Leverandøren skriftligt godkende deponeringsinstituttet. Kunden kan ikke nægte godkendelse uden saglig grund.</w:t>
            </w:r>
          </w:p>
          <w:p w14:paraId="20F93F09" w14:textId="33B743F1" w:rsidR="00D55FC1" w:rsidRPr="006E4F8B" w:rsidRDefault="00D55FC1" w:rsidP="00D55FC1">
            <w:pPr>
              <w:tabs>
                <w:tab w:val="left" w:pos="4690"/>
              </w:tabs>
              <w:spacing w:before="240"/>
              <w:jc w:val="both"/>
            </w:pPr>
            <w:r>
              <w:t xml:space="preserve">Aftalen om deponeringsordningen skal være indgået senest </w:t>
            </w:r>
            <w:r w:rsidR="0086119B">
              <w:t>femte</w:t>
            </w:r>
            <w:r w:rsidR="00FC5C69">
              <w:t>n</w:t>
            </w:r>
            <w:r>
              <w:t xml:space="preserve"> Arbejdsdage før, første deponering skal foretages, jf. </w:t>
            </w:r>
            <w:r w:rsidR="000742A2">
              <w:fldChar w:fldCharType="begin"/>
            </w:r>
            <w:r w:rsidR="000742A2">
              <w:instrText xml:space="preserve"> REF _Ref162018744 \r \h </w:instrText>
            </w:r>
            <w:r w:rsidR="000742A2">
              <w:fldChar w:fldCharType="separate"/>
            </w:r>
            <w:r w:rsidR="006A414E">
              <w:t>Krav 5a.5</w:t>
            </w:r>
            <w:r w:rsidR="000742A2">
              <w:fldChar w:fldCharType="end"/>
            </w:r>
            <w:r w:rsidRPr="006E4F8B">
              <w:t>.</w:t>
            </w:r>
          </w:p>
          <w:p w14:paraId="24801078" w14:textId="14F4052D" w:rsidR="00D55FC1" w:rsidRPr="00693819" w:rsidRDefault="00D55FC1" w:rsidP="006E4F8B">
            <w:pPr>
              <w:spacing w:before="240"/>
              <w:jc w:val="both"/>
            </w:pPr>
            <w:r w:rsidRPr="006E4F8B">
              <w:t>L</w:t>
            </w:r>
            <w:r>
              <w:t>everandøren er forpligtet til at opretholde deponeringsordningen i hele Kontraktens løbetid.</w:t>
            </w:r>
          </w:p>
        </w:tc>
      </w:tr>
    </w:tbl>
    <w:p w14:paraId="573D58FF" w14:textId="77777777" w:rsidR="00D55FC1" w:rsidRDefault="00D55FC1" w:rsidP="00AF6226"/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7490EF91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02BDBB88" w14:textId="1BD5EDFD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43CFF532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1BFE6020" w14:textId="4DFF37C0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08BA77C1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D55FC1" w:rsidRPr="007E5DD5" w14:paraId="21B9F124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77438050" w14:textId="77777777" w:rsidR="00D55FC1" w:rsidRPr="00421E96" w:rsidRDefault="00D55FC1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739E79F7" w14:textId="293B23DF" w:rsidR="00D55FC1" w:rsidRPr="00421E96" w:rsidRDefault="00D55FC1" w:rsidP="005A106C">
            <w:pPr>
              <w:jc w:val="both"/>
              <w:rPr>
                <w:rFonts w:cstheme="minorHAnsi"/>
              </w:rPr>
            </w:pPr>
            <w:r w:rsidRPr="00D55FC1">
              <w:rPr>
                <w:rFonts w:cstheme="minorHAnsi"/>
              </w:rPr>
              <w:t>Dokumentation for indgået deponeringsaftale</w:t>
            </w:r>
          </w:p>
        </w:tc>
      </w:tr>
      <w:tr w:rsidR="00D55FC1" w:rsidRPr="007E5DD5" w14:paraId="046B6B27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7564C805" w14:textId="77777777" w:rsidR="00D55FC1" w:rsidRPr="00421E96" w:rsidRDefault="00D55FC1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0150E21E" w14:textId="4E0C303C" w:rsidR="00601555" w:rsidRDefault="00D55FC1" w:rsidP="005A106C">
            <w:r>
              <w:t xml:space="preserve">Deponeringsordningen skal dokumenteres ved en skriftlig deponeringsaftale mellem Leverandøren og deponeringsinstituttet. Deponeringsaftalen skal være affattet på dansk og </w:t>
            </w:r>
            <w:r w:rsidR="00601555">
              <w:t xml:space="preserve">overholde Kontraktens krav til </w:t>
            </w:r>
            <w:r w:rsidR="00BC62DD">
              <w:t>d</w:t>
            </w:r>
            <w:r w:rsidR="00601555">
              <w:t>eponering.</w:t>
            </w:r>
          </w:p>
          <w:p w14:paraId="55590EB3" w14:textId="35DC951B" w:rsidR="00D55FC1" w:rsidRDefault="00601555" w:rsidP="006230FC">
            <w:pPr>
              <w:spacing w:before="240"/>
            </w:pPr>
            <w:r>
              <w:t xml:space="preserve">Deponeringsaftalen </w:t>
            </w:r>
            <w:r w:rsidR="00D55FC1">
              <w:t>skal fremsendes til Kunden</w:t>
            </w:r>
            <w:r>
              <w:t xml:space="preserve"> til godkendelse</w:t>
            </w:r>
            <w:r w:rsidR="00D55FC1">
              <w:t xml:space="preserve"> senest </w:t>
            </w:r>
            <w:r w:rsidR="0086119B">
              <w:t>fem</w:t>
            </w:r>
            <w:r w:rsidR="00D55FC1">
              <w:t xml:space="preserve"> Arbejdsdage efter indgåelsen heraf.</w:t>
            </w:r>
          </w:p>
          <w:p w14:paraId="4BAB4463" w14:textId="5EDCC29A" w:rsidR="00601555" w:rsidRPr="00693819" w:rsidRDefault="00601555" w:rsidP="006230FC">
            <w:pPr>
              <w:spacing w:before="240"/>
            </w:pPr>
            <w:r>
              <w:t xml:space="preserve">Kunden meddeler </w:t>
            </w:r>
            <w:r w:rsidR="00F00EC6">
              <w:t xml:space="preserve">skriftligt </w:t>
            </w:r>
            <w:r>
              <w:t>Leverandøren om deponeringsaftalen kan godkendes senest fem Arbejdsdage efter modtagelse.</w:t>
            </w:r>
          </w:p>
        </w:tc>
      </w:tr>
    </w:tbl>
    <w:p w14:paraId="558C20C4" w14:textId="77777777" w:rsidR="00120E09" w:rsidRDefault="00120E09" w:rsidP="00AF6226"/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6D582820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3D9CDFDD" w14:textId="136A0617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464508C3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616DF4C2" w14:textId="15A03A6F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5253A119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120E09" w:rsidRPr="007E5DD5" w14:paraId="0CFD0A5B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6A0850FA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5C1782AD" w14:textId="7DF9EA8B" w:rsidR="00120E09" w:rsidRPr="00421E96" w:rsidRDefault="00120E09" w:rsidP="005A10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Vederlag</w:t>
            </w:r>
          </w:p>
        </w:tc>
      </w:tr>
      <w:tr w:rsidR="00120E09" w:rsidRPr="007E5DD5" w14:paraId="3A2C2932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628300ED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56C762F5" w14:textId="562280A9" w:rsidR="00120E09" w:rsidRPr="00693819" w:rsidRDefault="00120E09" w:rsidP="00120E09">
            <w:pPr>
              <w:tabs>
                <w:tab w:val="left" w:pos="4690"/>
              </w:tabs>
              <w:jc w:val="both"/>
            </w:pPr>
            <w:r>
              <w:t xml:space="preserve">Vederlaget for etablering af deponeringsordningen afholdes af </w:t>
            </w:r>
            <w:r w:rsidR="00624E04">
              <w:t>Leverandøren</w:t>
            </w:r>
            <w:r>
              <w:t>.</w:t>
            </w:r>
          </w:p>
        </w:tc>
      </w:tr>
    </w:tbl>
    <w:p w14:paraId="1042BE34" w14:textId="77777777" w:rsidR="00120E09" w:rsidRDefault="00120E09" w:rsidP="00AF6226"/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46C31D0A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47E567B8" w14:textId="6F424399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46C8D2E3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214F2E86" w14:textId="3EEE7417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75B89F45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120E09" w:rsidRPr="007E5DD5" w14:paraId="01693E74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463DF5F4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52116C01" w14:textId="2FFC4CD4" w:rsidR="00120E09" w:rsidRPr="00421E96" w:rsidRDefault="00120E09" w:rsidP="005A10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Formkrav til deponering</w:t>
            </w:r>
          </w:p>
        </w:tc>
      </w:tr>
      <w:tr w:rsidR="00120E09" w:rsidRPr="007E5DD5" w14:paraId="06117A2B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3D8DA4AF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7DF39E6B" w14:textId="252289DD" w:rsidR="00120E09" w:rsidRPr="00693819" w:rsidRDefault="00120E09" w:rsidP="005A106C">
            <w:pPr>
              <w:tabs>
                <w:tab w:val="left" w:pos="4690"/>
              </w:tabs>
              <w:jc w:val="both"/>
            </w:pPr>
            <w:r w:rsidRPr="00120E09">
              <w:t>Leverandøren skal foretage deponering på et almindeligt anerkendt, varigt elektronisk medie.</w:t>
            </w:r>
          </w:p>
        </w:tc>
      </w:tr>
    </w:tbl>
    <w:p w14:paraId="3A3F6594" w14:textId="77777777" w:rsidR="00484FB4" w:rsidRDefault="00484FB4" w:rsidP="00AF6226">
      <w:pPr>
        <w:tabs>
          <w:tab w:val="left" w:pos="4690"/>
        </w:tabs>
        <w:jc w:val="both"/>
      </w:pPr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421E96" w14:paraId="3E85FAB2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39A4912A" w14:textId="71994EEB" w:rsidR="006D36A9" w:rsidRPr="00421E96" w:rsidRDefault="006D36A9" w:rsidP="006D36A9">
            <w:pPr>
              <w:pStyle w:val="KravID"/>
            </w:pPr>
            <w:bookmarkStart w:id="3" w:name="_Ref162018744"/>
          </w:p>
        </w:tc>
        <w:bookmarkEnd w:id="3"/>
        <w:tc>
          <w:tcPr>
            <w:tcW w:w="575" w:type="pct"/>
            <w:shd w:val="clear" w:color="auto" w:fill="auto"/>
          </w:tcPr>
          <w:p w14:paraId="7961CAFA" w14:textId="77777777" w:rsidR="006D36A9" w:rsidRPr="00421E96" w:rsidRDefault="006D36A9" w:rsidP="00583617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37B4C70A" w14:textId="77777777" w:rsidR="006D36A9" w:rsidRPr="00421E96" w:rsidRDefault="006D36A9" w:rsidP="0058361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2D44ABF7" w14:textId="77777777" w:rsidR="006D36A9" w:rsidRPr="00421E96" w:rsidRDefault="006D36A9" w:rsidP="00583617">
            <w:pPr>
              <w:jc w:val="both"/>
              <w:rPr>
                <w:rFonts w:cstheme="minorHAnsi"/>
              </w:rPr>
            </w:pPr>
          </w:p>
        </w:tc>
      </w:tr>
      <w:tr w:rsidR="003C7696" w:rsidRPr="00421E96" w14:paraId="6DFF6561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34EF61F2" w14:textId="77777777" w:rsidR="003C7696" w:rsidRPr="00421E96" w:rsidRDefault="003C7696" w:rsidP="00583617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5E8D4E3D" w14:textId="77777777" w:rsidR="003C7696" w:rsidRPr="00421E96" w:rsidRDefault="003C7696" w:rsidP="005836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Tidspunkt for deponering</w:t>
            </w:r>
          </w:p>
        </w:tc>
      </w:tr>
      <w:tr w:rsidR="003C7696" w:rsidRPr="00693819" w14:paraId="5DF86598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79E137AA" w14:textId="77777777" w:rsidR="003C7696" w:rsidRPr="00421E96" w:rsidRDefault="003C7696" w:rsidP="00583617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lastRenderedPageBreak/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502177A8" w14:textId="1AA6F8DC" w:rsidR="003C7696" w:rsidRDefault="003C7696" w:rsidP="00583617">
            <w:pPr>
              <w:tabs>
                <w:tab w:val="left" w:pos="4690"/>
              </w:tabs>
              <w:jc w:val="both"/>
            </w:pPr>
            <w:r>
              <w:t>Deponering skal foretages første gang, der i Transitionsfasen foretages betaling for Ydelser, der omfatter Dokumentation.</w:t>
            </w:r>
          </w:p>
          <w:p w14:paraId="2EF84E76" w14:textId="65E8BC23" w:rsidR="003C7696" w:rsidRDefault="003C7696" w:rsidP="00583617">
            <w:pPr>
              <w:tabs>
                <w:tab w:val="left" w:pos="4690"/>
              </w:tabs>
              <w:spacing w:before="240"/>
              <w:jc w:val="both"/>
            </w:pPr>
            <w:r w:rsidRPr="00DD7E07">
              <w:t>Herefter skal deponering foretages ved hver efterfølgende betalingsmilepæl</w:t>
            </w:r>
            <w:r>
              <w:t xml:space="preserve"> under Transitionsfasen, Modernisering af Lex Dania klient eller en Selvstændig Opgave</w:t>
            </w:r>
            <w:r w:rsidR="00B00B31">
              <w:t xml:space="preserve">, </w:t>
            </w:r>
            <w:r w:rsidR="00F00EC6">
              <w:t>der</w:t>
            </w:r>
            <w:r w:rsidR="00B00B31">
              <w:t xml:space="preserve"> jf. Bilag 13 (Prøver)</w:t>
            </w:r>
            <w:r w:rsidR="00F351BF">
              <w:t xml:space="preserve"> </w:t>
            </w:r>
            <w:r w:rsidR="00B00B31">
              <w:t>udgør en stor eller mindre kompleks version,</w:t>
            </w:r>
            <w:r w:rsidRPr="00DD7E07">
              <w:t xml:space="preserve"> </w:t>
            </w:r>
            <w:r w:rsidR="00F00EC6">
              <w:t xml:space="preserve">og som </w:t>
            </w:r>
            <w:r w:rsidRPr="00DD7E07">
              <w:t>omfatte</w:t>
            </w:r>
            <w:r w:rsidR="00F00EC6">
              <w:t>r</w:t>
            </w:r>
            <w:r w:rsidRPr="00DD7E07">
              <w:t xml:space="preserve"> betaling for </w:t>
            </w:r>
            <w:r>
              <w:t xml:space="preserve">Programmel, Dokumentation </w:t>
            </w:r>
            <w:r w:rsidR="00F00EC6">
              <w:t xml:space="preserve">eller </w:t>
            </w:r>
            <w:r>
              <w:t>andet materiale</w:t>
            </w:r>
            <w:r w:rsidRPr="00DD7E07">
              <w:t>.</w:t>
            </w:r>
          </w:p>
          <w:p w14:paraId="06E6C3F6" w14:textId="6CFFC604" w:rsidR="007A151A" w:rsidRPr="00693819" w:rsidRDefault="003C7696" w:rsidP="00583617">
            <w:pPr>
              <w:tabs>
                <w:tab w:val="left" w:pos="4690"/>
              </w:tabs>
              <w:spacing w:before="240"/>
              <w:jc w:val="both"/>
            </w:pPr>
            <w:r>
              <w:t>Såfremt der i en periode på seks måneder ikke har været anledning til at foretage deponering, jf. ovenstående, skal Leverandøren foretage deponering</w:t>
            </w:r>
            <w:r w:rsidR="0082314C">
              <w:t>, dog kun hvis der i periode har været foretaget ændringer til Programmel, Dokumentation eller andet materiale</w:t>
            </w:r>
            <w:r>
              <w:t>.</w:t>
            </w:r>
          </w:p>
        </w:tc>
      </w:tr>
    </w:tbl>
    <w:p w14:paraId="43B91926" w14:textId="77777777" w:rsidR="00952817" w:rsidRDefault="00952817" w:rsidP="00AF6226">
      <w:pPr>
        <w:tabs>
          <w:tab w:val="left" w:pos="4690"/>
        </w:tabs>
        <w:jc w:val="both"/>
      </w:pPr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3837"/>
        <w:gridCol w:w="2469"/>
      </w:tblGrid>
      <w:tr w:rsidR="006D36A9" w:rsidRPr="00421E96" w14:paraId="30C5391A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4B6A48DC" w14:textId="7F0DC3C7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222F5FED" w14:textId="77777777" w:rsidR="006D36A9" w:rsidRPr="00421E96" w:rsidRDefault="006D36A9" w:rsidP="00583617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2000" w:type="pct"/>
            <w:shd w:val="clear" w:color="auto" w:fill="auto"/>
          </w:tcPr>
          <w:p w14:paraId="0E7FB9D4" w14:textId="258549C0" w:rsidR="006D36A9" w:rsidRPr="00421E96" w:rsidRDefault="006D36A9" w:rsidP="005836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287" w:type="pct"/>
            <w:shd w:val="clear" w:color="auto" w:fill="auto"/>
          </w:tcPr>
          <w:p w14:paraId="477A1004" w14:textId="62779F83" w:rsidR="006D36A9" w:rsidRPr="00421E96" w:rsidRDefault="006D36A9" w:rsidP="00583617">
            <w:pPr>
              <w:jc w:val="both"/>
              <w:rPr>
                <w:rFonts w:cstheme="minorHAnsi"/>
              </w:rPr>
            </w:pPr>
          </w:p>
        </w:tc>
      </w:tr>
      <w:tr w:rsidR="003C7696" w:rsidRPr="00421E96" w14:paraId="20E0887E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192C7782" w14:textId="77777777" w:rsidR="003C7696" w:rsidRPr="00421E96" w:rsidRDefault="003C7696" w:rsidP="00583617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59F180A1" w14:textId="2B5C77D9" w:rsidR="003C7696" w:rsidRPr="00421E96" w:rsidRDefault="009C2368" w:rsidP="005836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Varsling om planlagt </w:t>
            </w:r>
            <w:r w:rsidR="00484FB4">
              <w:rPr>
                <w:rFonts w:cstheme="minorHAnsi"/>
              </w:rPr>
              <w:t>d</w:t>
            </w:r>
            <w:r>
              <w:rPr>
                <w:rFonts w:cstheme="minorHAnsi"/>
              </w:rPr>
              <w:t>eponering</w:t>
            </w:r>
          </w:p>
        </w:tc>
      </w:tr>
      <w:tr w:rsidR="003C7696" w:rsidRPr="00693819" w14:paraId="0CB47591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60E101BE" w14:textId="77777777" w:rsidR="003C7696" w:rsidRPr="00421E96" w:rsidRDefault="003C7696" w:rsidP="00583617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3723A358" w14:textId="156E84FE" w:rsidR="009C2368" w:rsidRDefault="009C2368" w:rsidP="00BC62DD">
            <w:pPr>
              <w:tabs>
                <w:tab w:val="left" w:pos="4690"/>
              </w:tabs>
              <w:jc w:val="both"/>
            </w:pPr>
            <w:r>
              <w:t xml:space="preserve">Leverandøren skal </w:t>
            </w:r>
            <w:r w:rsidR="00BC62DD">
              <w:t xml:space="preserve">senest </w:t>
            </w:r>
            <w:r w:rsidR="006230FC">
              <w:t>tyve</w:t>
            </w:r>
            <w:r>
              <w:t xml:space="preserve"> Arbejdsdage før en planlagt deponering give Kunden </w:t>
            </w:r>
            <w:r w:rsidR="00BC62DD">
              <w:t xml:space="preserve">skriftlig </w:t>
            </w:r>
            <w:r>
              <w:t>meddelelse herom.</w:t>
            </w:r>
          </w:p>
          <w:p w14:paraId="330CCA2A" w14:textId="14EEF0E5" w:rsidR="007A151A" w:rsidRPr="00693819" w:rsidRDefault="009C2368" w:rsidP="00F00EC6">
            <w:pPr>
              <w:tabs>
                <w:tab w:val="left" w:pos="4690"/>
              </w:tabs>
              <w:spacing w:before="240"/>
            </w:pPr>
            <w:r>
              <w:t xml:space="preserve">Kunden kan efter en konkret vurdering </w:t>
            </w:r>
            <w:r w:rsidR="00BC62DD">
              <w:t xml:space="preserve">skriftligt </w:t>
            </w:r>
            <w:r>
              <w:t>meddele Leverandøren</w:t>
            </w:r>
            <w:r w:rsidR="00BC62DD">
              <w:t>,</w:t>
            </w:r>
            <w:r>
              <w:t xml:space="preserve"> at en planlagt deponering ikke skal gennemføres. Meddelelse skal gives senest 15 arbejdsdage før den planlagte deponering.</w:t>
            </w:r>
          </w:p>
        </w:tc>
      </w:tr>
    </w:tbl>
    <w:p w14:paraId="3B187070" w14:textId="70890718" w:rsidR="00E54BB4" w:rsidRDefault="00236A68" w:rsidP="00E54BB4">
      <w:pPr>
        <w:pStyle w:val="Overskrift2"/>
      </w:pPr>
      <w:bookmarkStart w:id="4" w:name="_Toc163826920"/>
      <w:r>
        <w:t>F</w:t>
      </w:r>
      <w:r w:rsidR="00E54BB4">
        <w:t>rigivelse</w:t>
      </w:r>
      <w:bookmarkEnd w:id="4"/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365DE018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176DF10A" w14:textId="7CB05F68" w:rsidR="006D36A9" w:rsidRPr="00421E96" w:rsidRDefault="006D36A9" w:rsidP="006D36A9">
            <w:pPr>
              <w:pStyle w:val="KravID"/>
            </w:pPr>
            <w:bookmarkStart w:id="5" w:name="_Ref162018805"/>
          </w:p>
        </w:tc>
        <w:bookmarkEnd w:id="5"/>
        <w:tc>
          <w:tcPr>
            <w:tcW w:w="575" w:type="pct"/>
            <w:shd w:val="clear" w:color="auto" w:fill="auto"/>
          </w:tcPr>
          <w:p w14:paraId="6FC4D948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6DD09863" w14:textId="7296BC65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30AE7FEA" w14:textId="59FC39CD" w:rsidR="006D36A9" w:rsidRPr="002C33CA" w:rsidRDefault="006D36A9" w:rsidP="002C33CA">
            <w:pPr>
              <w:rPr>
                <w:rFonts w:cstheme="minorHAnsi"/>
              </w:rPr>
            </w:pPr>
          </w:p>
        </w:tc>
      </w:tr>
      <w:tr w:rsidR="00120E09" w:rsidRPr="007E5DD5" w14:paraId="1ABD27B6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4A6AC944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46C3BDB2" w14:textId="5E6CD273" w:rsidR="00120E09" w:rsidRPr="002C33CA" w:rsidRDefault="003C7696" w:rsidP="002C3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120E09" w:rsidRPr="00120E09">
              <w:rPr>
                <w:rFonts w:cstheme="minorHAnsi"/>
              </w:rPr>
              <w:t>rigivelsesbetingelser</w:t>
            </w:r>
          </w:p>
        </w:tc>
      </w:tr>
      <w:tr w:rsidR="00120E09" w:rsidRPr="007E5DD5" w14:paraId="7DD1E8E1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65A93753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1B138D87" w14:textId="596EEFC9" w:rsidR="00236A68" w:rsidRDefault="00236A68" w:rsidP="00120E09">
            <w:pPr>
              <w:tabs>
                <w:tab w:val="left" w:pos="4690"/>
              </w:tabs>
              <w:jc w:val="both"/>
            </w:pPr>
            <w:r>
              <w:t>Kunden skal kunne få udleveret det deponerede materiale i følgende tilfælde:</w:t>
            </w:r>
          </w:p>
          <w:p w14:paraId="0D9CD977" w14:textId="6FF8FD43" w:rsidR="00120E09" w:rsidRDefault="00120E09" w:rsidP="00DD7E07">
            <w:pPr>
              <w:pStyle w:val="Listeafsnit"/>
              <w:numPr>
                <w:ilvl w:val="0"/>
                <w:numId w:val="28"/>
              </w:numPr>
              <w:tabs>
                <w:tab w:val="left" w:pos="4690"/>
              </w:tabs>
              <w:spacing w:before="240"/>
              <w:jc w:val="both"/>
            </w:pPr>
            <w:r>
              <w:t>Leverandørens eventuelle konkurs/rekonstruktion</w:t>
            </w:r>
            <w:r w:rsidR="00C23832">
              <w:t>/ophør af virksomhed</w:t>
            </w:r>
            <w:r w:rsidR="00CE3260">
              <w:t>.</w:t>
            </w:r>
          </w:p>
          <w:p w14:paraId="554F559D" w14:textId="74A5E987" w:rsidR="00120E09" w:rsidRDefault="00120E09" w:rsidP="00120E09">
            <w:pPr>
              <w:pStyle w:val="Listeafsnit"/>
              <w:numPr>
                <w:ilvl w:val="0"/>
                <w:numId w:val="28"/>
              </w:numPr>
              <w:tabs>
                <w:tab w:val="left" w:pos="4690"/>
              </w:tabs>
              <w:jc w:val="both"/>
            </w:pPr>
            <w:r>
              <w:t>Leverandørens leveringsnægtelse</w:t>
            </w:r>
            <w:r w:rsidR="00CE3260">
              <w:t>.</w:t>
            </w:r>
          </w:p>
          <w:p w14:paraId="5F944864" w14:textId="13E7435D" w:rsidR="00120E09" w:rsidRDefault="00120E09" w:rsidP="00120E09">
            <w:pPr>
              <w:pStyle w:val="Listeafsnit"/>
              <w:numPr>
                <w:ilvl w:val="0"/>
                <w:numId w:val="28"/>
              </w:numPr>
              <w:tabs>
                <w:tab w:val="left" w:pos="4690"/>
              </w:tabs>
              <w:jc w:val="both"/>
            </w:pPr>
            <w:r>
              <w:t>Leverandørens misligholdelse, såfremt misligholdelsen har været eskaleret til det højeste niveau i medfør af bestemmelserne herom i samarbejdsorganisationen, jf. Bilag 10</w:t>
            </w:r>
            <w:r w:rsidR="0086119B">
              <w:t xml:space="preserve"> (</w:t>
            </w:r>
            <w:r w:rsidR="0086119B" w:rsidRPr="0086119B">
              <w:t>Samarbejdsorganisation og rapportering</w:t>
            </w:r>
            <w:r w:rsidR="0086119B">
              <w:t>)</w:t>
            </w:r>
            <w:r>
              <w:t xml:space="preserve"> og Kunden dokumenterer, at eskalationen har fulgt processen herfor</w:t>
            </w:r>
            <w:r w:rsidR="00CE3260">
              <w:t>.</w:t>
            </w:r>
          </w:p>
          <w:p w14:paraId="56AA14CB" w14:textId="6C176C2A" w:rsidR="00120E09" w:rsidRPr="00DD7E07" w:rsidRDefault="00120E09" w:rsidP="00120E09">
            <w:pPr>
              <w:pStyle w:val="Listeafsnit"/>
              <w:numPr>
                <w:ilvl w:val="0"/>
                <w:numId w:val="28"/>
              </w:numPr>
              <w:tabs>
                <w:tab w:val="left" w:pos="4690"/>
              </w:tabs>
              <w:jc w:val="both"/>
            </w:pPr>
            <w:r>
              <w:t xml:space="preserve">Force majeure når der er forløbet </w:t>
            </w:r>
            <w:r w:rsidR="007D6BC5">
              <w:t xml:space="preserve">30 </w:t>
            </w:r>
            <w:r>
              <w:t xml:space="preserve">Dage efter konstatering af, at force </w:t>
            </w:r>
            <w:r w:rsidRPr="00DD7E07">
              <w:t>majeure foreligger og denne har forhindret Leverandøren i at levere Løbende Ydelser</w:t>
            </w:r>
            <w:r w:rsidR="00CE3260">
              <w:t>.</w:t>
            </w:r>
          </w:p>
          <w:p w14:paraId="27BC4C90" w14:textId="3E28051F" w:rsidR="00120E09" w:rsidRPr="00693819" w:rsidRDefault="00120E09" w:rsidP="005A106C">
            <w:pPr>
              <w:pStyle w:val="Listeafsnit"/>
              <w:numPr>
                <w:ilvl w:val="0"/>
                <w:numId w:val="28"/>
              </w:numPr>
              <w:tabs>
                <w:tab w:val="left" w:pos="4690"/>
              </w:tabs>
              <w:jc w:val="both"/>
            </w:pPr>
            <w:r w:rsidRPr="00DD7E07">
              <w:t xml:space="preserve">At Leverandøren misligholder sin pligt til at deponere </w:t>
            </w:r>
            <w:r w:rsidR="00DD7E07" w:rsidRPr="00DD7E07">
              <w:t>Programmel, Dokumentation mv.</w:t>
            </w:r>
            <w:r w:rsidRPr="00DD7E07">
              <w:t xml:space="preserve">, og ikke inden </w:t>
            </w:r>
            <w:r w:rsidR="0086119B">
              <w:t>fire</w:t>
            </w:r>
            <w:r w:rsidRPr="00DD7E07">
              <w:t xml:space="preserve"> uger efter skriftligt påkrav fra Kunden har ajourført det deponerede materiale</w:t>
            </w:r>
            <w:r>
              <w:t>.</w:t>
            </w:r>
          </w:p>
        </w:tc>
      </w:tr>
    </w:tbl>
    <w:p w14:paraId="2F5E453B" w14:textId="08FEF806" w:rsidR="004163C7" w:rsidRDefault="004163C7" w:rsidP="00AF6226">
      <w:pPr>
        <w:spacing w:line="276" w:lineRule="auto"/>
      </w:pPr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399B7707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340B2A09" w14:textId="74E50DF3" w:rsidR="006D36A9" w:rsidRPr="00421E96" w:rsidRDefault="006D36A9" w:rsidP="006D36A9">
            <w:pPr>
              <w:pStyle w:val="KravID"/>
            </w:pPr>
            <w:bookmarkStart w:id="6" w:name="_Ref162018729"/>
          </w:p>
        </w:tc>
        <w:bookmarkEnd w:id="6"/>
        <w:tc>
          <w:tcPr>
            <w:tcW w:w="575" w:type="pct"/>
            <w:shd w:val="clear" w:color="auto" w:fill="auto"/>
          </w:tcPr>
          <w:p w14:paraId="2B586FDD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7AC84DE5" w14:textId="1BC6696D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71613782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120E09" w:rsidRPr="007E5DD5" w14:paraId="380F6743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1C322AAD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4B9BEE3D" w14:textId="42D2E7A3" w:rsidR="00120E09" w:rsidRPr="00421E96" w:rsidRDefault="00120E09" w:rsidP="005A10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Proces for frigivelse</w:t>
            </w:r>
          </w:p>
        </w:tc>
      </w:tr>
      <w:tr w:rsidR="00120E09" w:rsidRPr="007E5DD5" w14:paraId="6C6D3D21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41F94BA8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lastRenderedPageBreak/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5877E882" w14:textId="5C6403B5" w:rsidR="00DD7E07" w:rsidRPr="00DD7E07" w:rsidRDefault="00120E09" w:rsidP="00DD7E07">
            <w:pPr>
              <w:tabs>
                <w:tab w:val="left" w:pos="4690"/>
              </w:tabs>
              <w:jc w:val="both"/>
            </w:pPr>
            <w:r w:rsidRPr="00DD7E07">
              <w:t>Hvis betingelserne for frigivelse er opfyldt, jf.</w:t>
            </w:r>
            <w:r w:rsidR="00F351BF">
              <w:t xml:space="preserve"> </w:t>
            </w:r>
            <w:r w:rsidR="000742A2">
              <w:fldChar w:fldCharType="begin"/>
            </w:r>
            <w:r w:rsidR="000742A2">
              <w:instrText xml:space="preserve"> REF _Ref162018805 \r \h </w:instrText>
            </w:r>
            <w:r w:rsidR="000742A2">
              <w:fldChar w:fldCharType="separate"/>
            </w:r>
            <w:r w:rsidR="006A414E">
              <w:t>Krav 5a.7</w:t>
            </w:r>
            <w:r w:rsidR="000742A2">
              <w:fldChar w:fldCharType="end"/>
            </w:r>
            <w:r w:rsidRPr="00DD7E07">
              <w:t xml:space="preserve">, sker frigivelsen ved, at Kunden fremsætter skriftlig </w:t>
            </w:r>
            <w:r w:rsidR="00DD7E07" w:rsidRPr="00DD7E07">
              <w:t>m</w:t>
            </w:r>
            <w:r w:rsidRPr="00DD7E07">
              <w:t>eddelelse herom til depositaren, hvorefter denne straks skal udlevere det deponerede materiale til Kunden.</w:t>
            </w:r>
          </w:p>
          <w:p w14:paraId="19AFDBBA" w14:textId="731F1E5F" w:rsidR="00DD7E07" w:rsidRPr="00DD7E07" w:rsidRDefault="00120E09" w:rsidP="00DD7E07">
            <w:pPr>
              <w:tabs>
                <w:tab w:val="left" w:pos="4690"/>
              </w:tabs>
              <w:spacing w:before="240"/>
              <w:jc w:val="both"/>
            </w:pPr>
            <w:r w:rsidRPr="00DD7E07">
              <w:t xml:space="preserve">Ved uenighed mellem Parterne om, hvorvidt frigivelsesbetingelserne er opfyldt, håndteres dette i overensstemmelse med eskalationsmodellen som anført i </w:t>
            </w:r>
            <w:r w:rsidR="0086119B">
              <w:t>kontraktens punkt 4</w:t>
            </w:r>
            <w:r w:rsidR="00C23832">
              <w:t>1</w:t>
            </w:r>
            <w:r w:rsidR="0086119B">
              <w:t xml:space="preserve"> og </w:t>
            </w:r>
            <w:r w:rsidRPr="00DD7E07">
              <w:t>Bilag 1</w:t>
            </w:r>
            <w:r w:rsidR="00DD7E07" w:rsidRPr="00DD7E07">
              <w:t>0</w:t>
            </w:r>
            <w:r w:rsidR="0086119B">
              <w:t xml:space="preserve"> (</w:t>
            </w:r>
            <w:r w:rsidR="0086119B" w:rsidRPr="0086119B">
              <w:t>Samarbejdsorganisation og rapportering</w:t>
            </w:r>
            <w:r w:rsidR="0086119B">
              <w:t>)</w:t>
            </w:r>
            <w:r w:rsidRPr="00DD7E07">
              <w:t>.</w:t>
            </w:r>
          </w:p>
          <w:p w14:paraId="13D84F77" w14:textId="0BDD1C20" w:rsidR="00120E09" w:rsidRPr="00693819" w:rsidRDefault="00120E09" w:rsidP="00F351BF">
            <w:pPr>
              <w:tabs>
                <w:tab w:val="left" w:pos="4690"/>
              </w:tabs>
              <w:spacing w:before="240"/>
              <w:jc w:val="both"/>
            </w:pPr>
            <w:r w:rsidRPr="00DD7E07">
              <w:t xml:space="preserve">Hvis Parterne ikke kan opnå til enighed om udlevering efter behandlingen efter </w:t>
            </w:r>
            <w:r w:rsidR="00E51015">
              <w:t xml:space="preserve">Kontraktens </w:t>
            </w:r>
            <w:r w:rsidRPr="00DD7E07">
              <w:t xml:space="preserve">eskalationsmodel eller hvis Leverandøren ikke medvirker som forudsat i </w:t>
            </w:r>
            <w:r w:rsidR="0086119B">
              <w:t>kontraktens punkt 4</w:t>
            </w:r>
            <w:r w:rsidR="00C23832">
              <w:t>1</w:t>
            </w:r>
            <w:r w:rsidR="0086119B">
              <w:t xml:space="preserve"> og</w:t>
            </w:r>
            <w:r w:rsidR="0086119B" w:rsidRPr="00DD7E07">
              <w:t xml:space="preserve"> </w:t>
            </w:r>
            <w:r w:rsidRPr="00DD7E07">
              <w:t>Bilag 1</w:t>
            </w:r>
            <w:r w:rsidR="00DD7E07" w:rsidRPr="00DD7E07">
              <w:t>0</w:t>
            </w:r>
            <w:r w:rsidR="0086119B">
              <w:t xml:space="preserve"> (</w:t>
            </w:r>
            <w:r w:rsidR="0086119B" w:rsidRPr="0086119B">
              <w:t>Samarbejdsorganisation og rapportering</w:t>
            </w:r>
            <w:r w:rsidR="0086119B">
              <w:t>)</w:t>
            </w:r>
            <w:r w:rsidRPr="00DD7E07">
              <w:t>, har Kunden ret til at få frigivet det deponerede.</w:t>
            </w:r>
          </w:p>
        </w:tc>
      </w:tr>
    </w:tbl>
    <w:p w14:paraId="641C2496" w14:textId="77777777" w:rsidR="00120E09" w:rsidRDefault="00120E09" w:rsidP="00AF6226"/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22FF14BD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7737DB51" w14:textId="0FE84DCB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34E5AA89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69CC2A33" w14:textId="25C74275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587BDDF6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120E09" w:rsidRPr="007E5DD5" w14:paraId="6CAE7C31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2ECB5F7E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4B1B2D87" w14:textId="409EA5A6" w:rsidR="00120E09" w:rsidRPr="00421E96" w:rsidRDefault="00120E09" w:rsidP="005A10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Kunden som udleveringsberettiget</w:t>
            </w:r>
          </w:p>
        </w:tc>
      </w:tr>
      <w:tr w:rsidR="00120E09" w:rsidRPr="007E5DD5" w14:paraId="5AA6A7B0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7CDF5012" w14:textId="77777777" w:rsidR="00120E09" w:rsidRPr="00421E96" w:rsidRDefault="00120E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1E0FAE83" w14:textId="539F0FFE" w:rsidR="00120E09" w:rsidRPr="00693819" w:rsidRDefault="00120E09" w:rsidP="005A106C">
            <w:pPr>
              <w:tabs>
                <w:tab w:val="left" w:pos="4690"/>
              </w:tabs>
            </w:pPr>
            <w:r>
              <w:t>Leverandøren skal i deponeringsaftalen sikre, at Kunden indsættes som udleveringsberettiget i deponeringsaftalen.</w:t>
            </w:r>
          </w:p>
        </w:tc>
      </w:tr>
    </w:tbl>
    <w:p w14:paraId="76BC5D1B" w14:textId="77777777" w:rsidR="00120E09" w:rsidRDefault="00120E09" w:rsidP="00120E09">
      <w:pPr>
        <w:tabs>
          <w:tab w:val="left" w:pos="4690"/>
        </w:tabs>
        <w:jc w:val="both"/>
      </w:pPr>
    </w:p>
    <w:p w14:paraId="5594B6B4" w14:textId="4480D05F" w:rsidR="00787509" w:rsidRDefault="00787509" w:rsidP="00787509">
      <w:pPr>
        <w:pStyle w:val="Overskrift2"/>
      </w:pPr>
      <w:bookmarkStart w:id="7" w:name="_Toc163826921"/>
      <w:r>
        <w:t>Rettigheder til det deponerede</w:t>
      </w:r>
      <w:bookmarkEnd w:id="7"/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7278FC76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278A5B69" w14:textId="2A50EB91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01E18DAF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45053170" w14:textId="5A72FF14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73467EBD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787509" w:rsidRPr="007E5DD5" w14:paraId="262682F1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267A38F9" w14:textId="77777777" w:rsidR="00787509" w:rsidRPr="00421E96" w:rsidRDefault="007875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39E876E8" w14:textId="4F3907CC" w:rsidR="00787509" w:rsidRPr="00421E96" w:rsidRDefault="00787509" w:rsidP="005A10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Kundens rettigheder til det deponerede</w:t>
            </w:r>
          </w:p>
        </w:tc>
      </w:tr>
      <w:tr w:rsidR="00787509" w:rsidRPr="007E5DD5" w14:paraId="139362A9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2E7A172B" w14:textId="77777777" w:rsidR="00787509" w:rsidRPr="00421E96" w:rsidRDefault="007875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1CD78844" w14:textId="571D68E2" w:rsidR="00787509" w:rsidRPr="00693819" w:rsidRDefault="00787509" w:rsidP="00F351BF">
            <w:pPr>
              <w:tabs>
                <w:tab w:val="left" w:pos="4690"/>
              </w:tabs>
              <w:jc w:val="both"/>
            </w:pPr>
            <w:r w:rsidRPr="0098203B">
              <w:t>I tilfælde af frigivelse, jf.</w:t>
            </w:r>
            <w:r w:rsidR="00AF6226">
              <w:t xml:space="preserve"> </w:t>
            </w:r>
            <w:r w:rsidR="00AF6226">
              <w:fldChar w:fldCharType="begin"/>
            </w:r>
            <w:r w:rsidR="00AF6226">
              <w:instrText xml:space="preserve"> REF _Ref162018805 \r \h </w:instrText>
            </w:r>
            <w:r w:rsidR="00AF6226">
              <w:fldChar w:fldCharType="separate"/>
            </w:r>
            <w:r w:rsidR="00AF6226">
              <w:t>Krav 5a.7</w:t>
            </w:r>
            <w:r w:rsidR="00AF6226">
              <w:fldChar w:fldCharType="end"/>
            </w:r>
            <w:r w:rsidR="00AF6226">
              <w:t xml:space="preserve"> og </w:t>
            </w:r>
            <w:r w:rsidR="00AF6226">
              <w:fldChar w:fldCharType="begin"/>
            </w:r>
            <w:r w:rsidR="00AF6226">
              <w:instrText xml:space="preserve"> REF _Ref162018729 \r \h </w:instrText>
            </w:r>
            <w:r w:rsidR="00AF6226">
              <w:fldChar w:fldCharType="separate"/>
            </w:r>
            <w:r w:rsidR="00AF6226">
              <w:t>Krav 5a.8</w:t>
            </w:r>
            <w:r w:rsidR="00AF6226">
              <w:fldChar w:fldCharType="end"/>
            </w:r>
            <w:r w:rsidRPr="0098203B">
              <w:t xml:space="preserve">, </w:t>
            </w:r>
            <w:r>
              <w:t>har Kunden de i kontraktens punkt 3</w:t>
            </w:r>
            <w:r w:rsidR="00C23832">
              <w:t>3</w:t>
            </w:r>
            <w:r>
              <w:t xml:space="preserve"> beskrevne rettigheder</w:t>
            </w:r>
            <w:r w:rsidRPr="0098203B">
              <w:t xml:space="preserve"> til det deponerede.</w:t>
            </w:r>
          </w:p>
        </w:tc>
      </w:tr>
    </w:tbl>
    <w:p w14:paraId="183CAB96" w14:textId="77777777" w:rsidR="00787509" w:rsidRDefault="00787509" w:rsidP="00787509">
      <w:pPr>
        <w:tabs>
          <w:tab w:val="left" w:pos="4690"/>
        </w:tabs>
        <w:jc w:val="both"/>
      </w:pPr>
    </w:p>
    <w:p w14:paraId="6838FD7E" w14:textId="2120FA43" w:rsidR="008C0290" w:rsidRDefault="0098203B" w:rsidP="0098203B">
      <w:pPr>
        <w:pStyle w:val="Overskrift2"/>
      </w:pPr>
      <w:bookmarkStart w:id="8" w:name="_Toc501369801"/>
      <w:bookmarkStart w:id="9" w:name="_Toc163826922"/>
      <w:r>
        <w:t>Omfang og kvalitet og kontrol af det materiale, der deponeres</w:t>
      </w:r>
      <w:bookmarkEnd w:id="8"/>
      <w:bookmarkEnd w:id="9"/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3AEE0C9B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5DD4B64B" w14:textId="1911B1DA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44624F89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0A921104" w14:textId="08B09715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20A37C8E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787509" w:rsidRPr="007E5DD5" w14:paraId="78970DEA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596678EA" w14:textId="77777777" w:rsidR="00787509" w:rsidRPr="00421E96" w:rsidRDefault="007875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4B398458" w14:textId="02B91B13" w:rsidR="00787509" w:rsidRPr="00421E96" w:rsidRDefault="00787509" w:rsidP="005A106C">
            <w:pPr>
              <w:jc w:val="both"/>
              <w:rPr>
                <w:rFonts w:cstheme="minorHAnsi"/>
              </w:rPr>
            </w:pPr>
            <w:r w:rsidRPr="00787509">
              <w:rPr>
                <w:rFonts w:cstheme="minorHAnsi"/>
              </w:rPr>
              <w:t>Deponering af Programmel og Dokumentation m.v.</w:t>
            </w:r>
          </w:p>
        </w:tc>
      </w:tr>
      <w:tr w:rsidR="00787509" w:rsidRPr="007E5DD5" w14:paraId="5221241C" w14:textId="77777777" w:rsidTr="0089458C">
        <w:trPr>
          <w:cantSplit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55FDC411" w14:textId="77777777" w:rsidR="00787509" w:rsidRPr="00421E96" w:rsidRDefault="0078750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035795F9" w14:textId="7A6D630C" w:rsidR="00787509" w:rsidRPr="00693819" w:rsidRDefault="00787509" w:rsidP="00F351BF">
            <w:pPr>
              <w:tabs>
                <w:tab w:val="left" w:pos="4690"/>
              </w:tabs>
              <w:jc w:val="both"/>
            </w:pPr>
            <w:r>
              <w:t>Med den i kontraktens punkt 3</w:t>
            </w:r>
            <w:r w:rsidR="00C23832">
              <w:t>3</w:t>
            </w:r>
            <w:r>
              <w:t xml:space="preserve">.6 </w:t>
            </w:r>
            <w:r w:rsidR="00C23832">
              <w:t xml:space="preserve">(Deponering) </w:t>
            </w:r>
            <w:r>
              <w:t>sidste afsnit beskrevne begrænsning skal d</w:t>
            </w:r>
            <w:r w:rsidRPr="00787509">
              <w:t xml:space="preserve">eponeringsordningen og det deponerede materiale omfatte alle kildekoder (kildetekster) og Dokumentation </w:t>
            </w:r>
            <w:r>
              <w:t xml:space="preserve">mv. </w:t>
            </w:r>
            <w:r w:rsidRPr="00787509">
              <w:t xml:space="preserve">til Programmel samt værktøjer, der er nødvendige for </w:t>
            </w:r>
            <w:r>
              <w:t>vedligeholdelse, videreudviklin</w:t>
            </w:r>
            <w:r w:rsidR="00F6072A">
              <w:t>g</w:t>
            </w:r>
            <w:r>
              <w:t xml:space="preserve"> og drift</w:t>
            </w:r>
            <w:r w:rsidRPr="00787509">
              <w:t xml:space="preserve"> af </w:t>
            </w:r>
            <w:r w:rsidR="00F6072A">
              <w:t>Kundens systemkompleks</w:t>
            </w:r>
            <w:r w:rsidRPr="00787509">
              <w:t>.</w:t>
            </w:r>
          </w:p>
        </w:tc>
      </w:tr>
    </w:tbl>
    <w:p w14:paraId="3FCFAA92" w14:textId="6EDC6444" w:rsidR="004163C7" w:rsidRDefault="004163C7" w:rsidP="00AF6226">
      <w:pPr>
        <w:spacing w:line="276" w:lineRule="auto"/>
      </w:pPr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0C461342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090824E7" w14:textId="38DC4799" w:rsidR="006D36A9" w:rsidRPr="00421E96" w:rsidRDefault="006D36A9" w:rsidP="006D36A9">
            <w:pPr>
              <w:pStyle w:val="KravID"/>
            </w:pPr>
            <w:bookmarkStart w:id="10" w:name="_Ref162018909"/>
          </w:p>
        </w:tc>
        <w:bookmarkEnd w:id="10"/>
        <w:tc>
          <w:tcPr>
            <w:tcW w:w="575" w:type="pct"/>
            <w:shd w:val="clear" w:color="auto" w:fill="auto"/>
          </w:tcPr>
          <w:p w14:paraId="187C555D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74E38109" w14:textId="79A0BAEC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56DA3592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F6072A" w:rsidRPr="007E5DD5" w14:paraId="6BC7AE55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775D900F" w14:textId="77777777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5B6C7B6B" w14:textId="3B7EC09E" w:rsidR="00F6072A" w:rsidRPr="00421E96" w:rsidRDefault="00F6072A" w:rsidP="005A10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Kvalitet</w:t>
            </w:r>
          </w:p>
        </w:tc>
      </w:tr>
      <w:tr w:rsidR="00F6072A" w:rsidRPr="007E5DD5" w14:paraId="67CAF19C" w14:textId="77777777" w:rsidTr="0089458C">
        <w:trPr>
          <w:cantSplit/>
          <w:trHeight w:val="2106"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6677D362" w14:textId="77777777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2275025A" w14:textId="20BDBBA4" w:rsidR="006E4F8B" w:rsidRDefault="00F6072A" w:rsidP="00F6072A">
            <w:pPr>
              <w:tabs>
                <w:tab w:val="left" w:pos="4690"/>
              </w:tabs>
              <w:jc w:val="both"/>
            </w:pPr>
            <w:r>
              <w:t>Det deponerede materiale skal være i høj kvalitet og udarbejdet i overensstemmelse med God it-skik, herunder fyldestgørende og forståeligt for en eventuel tredjemand således, at Kunden om nødvendigt kan lade Kundens systemkompleks vedligeholde, videreudvikle og/eller drifte hos en ny leverandør.</w:t>
            </w:r>
          </w:p>
          <w:p w14:paraId="1DF55502" w14:textId="46E6D672" w:rsidR="00F6072A" w:rsidRPr="00693819" w:rsidRDefault="006E4F8B" w:rsidP="0086119B">
            <w:pPr>
              <w:tabs>
                <w:tab w:val="left" w:pos="4690"/>
              </w:tabs>
              <w:spacing w:before="240"/>
              <w:jc w:val="both"/>
            </w:pPr>
            <w:r>
              <w:t>E</w:t>
            </w:r>
            <w:r w:rsidR="00F6072A">
              <w:t>n ny leverandør skal kunne finde det deponerede materiale fuldt tilstrækkeligt til uden usikkerhed at kunne genskabe de relevante miljøer og geninstallere/konfigurere software og data samt idriftsætte, drifte, vedligeholde og videreudvikle Kundens systemkompleks.</w:t>
            </w:r>
          </w:p>
        </w:tc>
      </w:tr>
    </w:tbl>
    <w:p w14:paraId="7683B33F" w14:textId="77777777" w:rsidR="00F6072A" w:rsidRDefault="00F6072A" w:rsidP="00AF6226"/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578CC471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18E5A636" w14:textId="5FA9650F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3D262335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7B218DEE" w14:textId="262FD5B7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514ECFF5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F6072A" w:rsidRPr="007E5DD5" w14:paraId="2A585071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4E59061B" w14:textId="77777777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484C1898" w14:textId="6F059D9D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F6072A">
              <w:rPr>
                <w:rFonts w:cstheme="minorHAnsi"/>
              </w:rPr>
              <w:t>Leverandørens dokumentation af deponering</w:t>
            </w:r>
          </w:p>
        </w:tc>
      </w:tr>
      <w:tr w:rsidR="00F6072A" w:rsidRPr="007E5DD5" w14:paraId="4F8FA993" w14:textId="77777777" w:rsidTr="0089458C">
        <w:trPr>
          <w:cantSplit/>
          <w:trHeight w:val="596"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1912D4FF" w14:textId="77777777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lastRenderedPageBreak/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0281FB3B" w14:textId="35838543" w:rsidR="00F6072A" w:rsidRPr="00693819" w:rsidRDefault="00F6072A" w:rsidP="005A106C">
            <w:pPr>
              <w:tabs>
                <w:tab w:val="left" w:pos="4690"/>
              </w:tabs>
              <w:jc w:val="both"/>
            </w:pPr>
            <w:r>
              <w:t>Leverandøren skal dokumentere, at deponering har fundet sted. Dette gælder alle deponeringer foretaget i henhold til dette bilag.</w:t>
            </w:r>
          </w:p>
        </w:tc>
      </w:tr>
    </w:tbl>
    <w:p w14:paraId="6FF4EC26" w14:textId="77777777" w:rsidR="00F6072A" w:rsidRDefault="00F6072A" w:rsidP="00AF6226"/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0FA23663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047F77E5" w14:textId="2A9EF524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29273B66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611E7C2A" w14:textId="4331C346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E</w:t>
            </w:r>
            <w:r w:rsidRPr="00421E96">
              <w:rPr>
                <w:rFonts w:cstheme="minorHAnsi"/>
              </w:rPr>
              <w:t>K</w:t>
            </w:r>
          </w:p>
        </w:tc>
        <w:tc>
          <w:tcPr>
            <w:tcW w:w="2958" w:type="pct"/>
            <w:shd w:val="clear" w:color="auto" w:fill="auto"/>
          </w:tcPr>
          <w:p w14:paraId="698E355E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F6072A" w:rsidRPr="007E5DD5" w14:paraId="049B6725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5D0D2245" w14:textId="77777777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5BE894A5" w14:textId="7342101A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F6072A">
              <w:rPr>
                <w:rFonts w:cstheme="minorHAnsi"/>
              </w:rPr>
              <w:t>Kontrol foretaget af Leverandøren</w:t>
            </w:r>
          </w:p>
        </w:tc>
      </w:tr>
      <w:tr w:rsidR="00F6072A" w:rsidRPr="007E5DD5" w14:paraId="27BE6C13" w14:textId="77777777" w:rsidTr="0089458C">
        <w:trPr>
          <w:cantSplit/>
          <w:trHeight w:val="596"/>
        </w:trPr>
        <w:tc>
          <w:tcPr>
            <w:tcW w:w="1138" w:type="pct"/>
            <w:tcBorders>
              <w:top w:val="single" w:sz="6" w:space="0" w:color="7F7F7F"/>
              <w:bottom w:val="single" w:sz="6" w:space="0" w:color="7F7F7F"/>
            </w:tcBorders>
            <w:shd w:val="clear" w:color="auto" w:fill="auto"/>
          </w:tcPr>
          <w:p w14:paraId="58D0AAD1" w14:textId="77777777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6" w:space="0" w:color="7F7F7F"/>
            </w:tcBorders>
            <w:shd w:val="clear" w:color="auto" w:fill="auto"/>
          </w:tcPr>
          <w:p w14:paraId="121AEC45" w14:textId="77777777" w:rsidR="00C23832" w:rsidRDefault="00F6072A" w:rsidP="005A106C">
            <w:pPr>
              <w:tabs>
                <w:tab w:val="left" w:pos="4690"/>
              </w:tabs>
              <w:jc w:val="both"/>
            </w:pPr>
            <w:r w:rsidRPr="00F6072A">
              <w:t>Leverandøren skal løbende kontrollere, at det deponerede er intakt, herunder ved hver ny deponering.</w:t>
            </w:r>
          </w:p>
          <w:p w14:paraId="655EFC8D" w14:textId="409E4070" w:rsidR="00F6072A" w:rsidRDefault="00F6072A" w:rsidP="00C23832">
            <w:pPr>
              <w:tabs>
                <w:tab w:val="left" w:pos="4690"/>
              </w:tabs>
              <w:spacing w:before="240"/>
              <w:jc w:val="both"/>
            </w:pPr>
            <w:r w:rsidRPr="00F6072A">
              <w:t xml:space="preserve">Såfremt der konstateres Mangler ved medier eller ved materialets rigtighed, skal der ske udbedring inden for </w:t>
            </w:r>
            <w:r w:rsidR="0086119B">
              <w:t>femten</w:t>
            </w:r>
            <w:r w:rsidRPr="00F6072A">
              <w:t xml:space="preserve"> Arbejdsdage.</w:t>
            </w:r>
          </w:p>
          <w:p w14:paraId="12FD378A" w14:textId="77777777" w:rsidR="00F6072A" w:rsidRDefault="00F6072A" w:rsidP="00F6072A">
            <w:pPr>
              <w:tabs>
                <w:tab w:val="left" w:pos="4690"/>
              </w:tabs>
              <w:spacing w:before="240"/>
              <w:jc w:val="both"/>
            </w:pPr>
            <w:r w:rsidRPr="00F6072A">
              <w:t>Kunden skal informeres om, at udbedring er foretaget.</w:t>
            </w:r>
          </w:p>
          <w:p w14:paraId="5835EC7D" w14:textId="174856D8" w:rsidR="00F6072A" w:rsidRPr="00693819" w:rsidRDefault="00F6072A" w:rsidP="00F6072A">
            <w:pPr>
              <w:tabs>
                <w:tab w:val="left" w:pos="4690"/>
              </w:tabs>
              <w:spacing w:before="240"/>
              <w:jc w:val="both"/>
            </w:pPr>
            <w:r w:rsidRPr="00F6072A">
              <w:t>Leverandøren er ikke berettiget til vederlag for udbedringen</w:t>
            </w:r>
            <w:r>
              <w:t>.</w:t>
            </w:r>
          </w:p>
        </w:tc>
      </w:tr>
      <w:tr w:rsidR="007150C8" w:rsidRPr="007E5DD5" w14:paraId="6668C87C" w14:textId="77777777" w:rsidTr="0089458C">
        <w:trPr>
          <w:cantSplit/>
          <w:trHeight w:val="596"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16CBEEB4" w14:textId="77777777" w:rsidR="007150C8" w:rsidRPr="00421E96" w:rsidRDefault="007150C8" w:rsidP="005A106C">
            <w:pPr>
              <w:jc w:val="both"/>
              <w:rPr>
                <w:rFonts w:cstheme="minorHAnsi"/>
              </w:rPr>
            </w:pP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0E09AB4B" w14:textId="584D05FF" w:rsidR="007150C8" w:rsidRDefault="007150C8" w:rsidP="0082314C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 w:rsidRPr="00421E96">
              <w:rPr>
                <w:rFonts w:cstheme="minorHAnsi"/>
                <w:i/>
                <w:iCs/>
                <w:color w:val="FF0000"/>
              </w:rPr>
              <w:t>[</w:t>
            </w:r>
            <w:r w:rsidRPr="00160680">
              <w:rPr>
                <w:rFonts w:cstheme="minorHAnsi"/>
                <w:i/>
                <w:iCs/>
                <w:color w:val="FF0000"/>
              </w:rPr>
              <w:t>Tilbudsgiverne skal indsætte</w:t>
            </w:r>
            <w:r>
              <w:rPr>
                <w:rFonts w:cstheme="minorHAnsi"/>
                <w:i/>
                <w:iCs/>
                <w:color w:val="FF0000"/>
              </w:rPr>
              <w:t xml:space="preserve"> sin påtænkte arbejdsgange for kontrol og kvalitetssikring af det deponerede.</w:t>
            </w:r>
          </w:p>
          <w:p w14:paraId="1DAA3FCE" w14:textId="190A927B" w:rsidR="007150C8" w:rsidRDefault="007150C8" w:rsidP="007150C8">
            <w:pPr>
              <w:spacing w:before="240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Tilbudsgiver kan vedlægge sin besvarelse af Kravet som underbilag til nærværende bilag nummeret som Underbilag </w:t>
            </w:r>
            <w:r w:rsidR="00F351BF">
              <w:rPr>
                <w:rFonts w:cstheme="minorHAnsi"/>
                <w:i/>
                <w:iCs/>
                <w:color w:val="FF0000"/>
              </w:rPr>
              <w:t>0</w:t>
            </w:r>
            <w:r>
              <w:rPr>
                <w:rFonts w:cstheme="minorHAnsi"/>
                <w:i/>
                <w:iCs/>
                <w:color w:val="FF0000"/>
              </w:rPr>
              <w:t xml:space="preserve">5a [1,2 ...]. </w:t>
            </w:r>
            <w:r w:rsidRPr="00160680">
              <w:rPr>
                <w:rFonts w:cstheme="minorHAnsi"/>
                <w:i/>
                <w:iCs/>
                <w:color w:val="FF0000"/>
              </w:rPr>
              <w:t xml:space="preserve">Eventuelle grafiske fremstillinger af den </w:t>
            </w:r>
            <w:r w:rsidR="00C23832">
              <w:rPr>
                <w:rFonts w:cstheme="minorHAnsi"/>
                <w:i/>
                <w:iCs/>
                <w:color w:val="FF0000"/>
              </w:rPr>
              <w:t>arbejdsgange</w:t>
            </w:r>
            <w:r w:rsidRPr="00160680">
              <w:rPr>
                <w:rFonts w:cstheme="minorHAnsi"/>
                <w:i/>
                <w:iCs/>
                <w:color w:val="FF0000"/>
              </w:rPr>
              <w:t xml:space="preserve"> kan </w:t>
            </w:r>
            <w:r>
              <w:rPr>
                <w:rFonts w:cstheme="minorHAnsi"/>
                <w:i/>
                <w:iCs/>
                <w:color w:val="FF0000"/>
              </w:rPr>
              <w:t xml:space="preserve">også </w:t>
            </w:r>
            <w:r w:rsidRPr="00160680">
              <w:rPr>
                <w:rFonts w:cstheme="minorHAnsi"/>
                <w:i/>
                <w:iCs/>
                <w:color w:val="FF0000"/>
              </w:rPr>
              <w:t xml:space="preserve">vedlægges som underbilag nummeret som </w:t>
            </w:r>
            <w:r w:rsidR="00F351BF">
              <w:rPr>
                <w:rFonts w:cstheme="minorHAnsi"/>
                <w:i/>
                <w:iCs/>
                <w:color w:val="FF0000"/>
              </w:rPr>
              <w:t>0</w:t>
            </w:r>
            <w:r>
              <w:rPr>
                <w:rFonts w:cstheme="minorHAnsi"/>
                <w:i/>
                <w:iCs/>
                <w:color w:val="FF0000"/>
              </w:rPr>
              <w:t>5</w:t>
            </w:r>
            <w:r w:rsidRPr="00160680">
              <w:rPr>
                <w:rFonts w:cstheme="minorHAnsi"/>
                <w:i/>
                <w:iCs/>
                <w:color w:val="FF0000"/>
              </w:rPr>
              <w:t>a</w:t>
            </w:r>
            <w:r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160680">
              <w:rPr>
                <w:rFonts w:cstheme="minorHAnsi"/>
                <w:i/>
                <w:iCs/>
                <w:color w:val="FF0000"/>
              </w:rPr>
              <w:t>[1,2 ...]</w:t>
            </w:r>
            <w:r>
              <w:rPr>
                <w:rFonts w:cstheme="minorHAnsi"/>
                <w:i/>
                <w:iCs/>
                <w:color w:val="FF0000"/>
              </w:rPr>
              <w:t>. Henvisninger til sådanne underbilag indsættes i denne celle af kravboksen.</w:t>
            </w:r>
          </w:p>
          <w:p w14:paraId="010F844D" w14:textId="77777777" w:rsidR="007150C8" w:rsidRPr="001E7EFF" w:rsidRDefault="007150C8" w:rsidP="007150C8">
            <w:pPr>
              <w:spacing w:before="240"/>
              <w:jc w:val="both"/>
              <w:rPr>
                <w:rFonts w:cstheme="minorHAnsi"/>
                <w:b/>
                <w:i/>
                <w:iCs/>
                <w:color w:val="FF0000"/>
              </w:rPr>
            </w:pPr>
            <w:r w:rsidRPr="001E7EFF">
              <w:rPr>
                <w:rFonts w:cstheme="minorHAnsi"/>
                <w:b/>
                <w:i/>
                <w:iCs/>
                <w:color w:val="FF0000"/>
              </w:rPr>
              <w:t>Positive momenter ved evalueringen:</w:t>
            </w:r>
          </w:p>
          <w:p w14:paraId="67B96072" w14:textId="74316878" w:rsidR="007150C8" w:rsidRPr="001E7EFF" w:rsidRDefault="007150C8" w:rsidP="007150C8">
            <w:pPr>
              <w:tabs>
                <w:tab w:val="left" w:pos="4690"/>
              </w:tabs>
              <w:jc w:val="both"/>
              <w:rPr>
                <w:rFonts w:cstheme="minorHAnsi"/>
                <w:i/>
                <w:iCs/>
                <w:color w:val="FF0000"/>
              </w:rPr>
            </w:pPr>
            <w:r w:rsidRPr="001E7EFF">
              <w:rPr>
                <w:rFonts w:cstheme="minorHAnsi"/>
                <w:i/>
                <w:iCs/>
                <w:color w:val="FF0000"/>
              </w:rPr>
              <w:t>Det vægter positivt ved evalueringen, at</w:t>
            </w:r>
            <w:r w:rsidR="00C23832">
              <w:rPr>
                <w:rFonts w:cstheme="minorHAnsi"/>
                <w:i/>
                <w:iCs/>
                <w:color w:val="FF0000"/>
              </w:rPr>
              <w:t xml:space="preserve"> beskrivelsen af den påtænkte arbejdsgang i høj grad</w:t>
            </w:r>
          </w:p>
          <w:p w14:paraId="581DEEF0" w14:textId="4A211FE4" w:rsidR="007150C8" w:rsidRDefault="00E51015" w:rsidP="007150C8">
            <w:pPr>
              <w:pStyle w:val="Listeafsnit"/>
              <w:numPr>
                <w:ilvl w:val="0"/>
                <w:numId w:val="2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sandsynliggør reduktion af risiko for fejl i det deponerede</w:t>
            </w:r>
            <w:r w:rsidR="00BC0DFD">
              <w:rPr>
                <w:rFonts w:cstheme="minorHAnsi"/>
                <w:i/>
                <w:iCs/>
                <w:color w:val="FF0000"/>
              </w:rPr>
              <w:t>,</w:t>
            </w:r>
          </w:p>
          <w:p w14:paraId="4DB5D15A" w14:textId="0C65DB46" w:rsidR="007150C8" w:rsidRDefault="00E51015" w:rsidP="007150C8">
            <w:pPr>
              <w:pStyle w:val="Listeafsnit"/>
              <w:numPr>
                <w:ilvl w:val="0"/>
                <w:numId w:val="2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indeholder fastlagte processer der understøtter tidlig og behørig information </w:t>
            </w:r>
            <w:r w:rsidR="00BC0DFD">
              <w:rPr>
                <w:rFonts w:cstheme="minorHAnsi"/>
                <w:i/>
                <w:iCs/>
                <w:color w:val="FF0000"/>
              </w:rPr>
              <w:t xml:space="preserve">til </w:t>
            </w:r>
            <w:r>
              <w:rPr>
                <w:rFonts w:cstheme="minorHAnsi"/>
                <w:i/>
                <w:iCs/>
                <w:color w:val="FF0000"/>
              </w:rPr>
              <w:t>Kunden</w:t>
            </w:r>
            <w:r w:rsidR="00BC0DFD">
              <w:rPr>
                <w:rFonts w:cstheme="minorHAnsi"/>
                <w:i/>
                <w:iCs/>
                <w:color w:val="FF0000"/>
              </w:rPr>
              <w:t>,</w:t>
            </w:r>
          </w:p>
          <w:p w14:paraId="3A99B365" w14:textId="063E7EE4" w:rsidR="005F5390" w:rsidRDefault="00BF64D9" w:rsidP="007150C8">
            <w:pPr>
              <w:pStyle w:val="Listeafsnit"/>
              <w:numPr>
                <w:ilvl w:val="0"/>
                <w:numId w:val="29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s</w:t>
            </w:r>
            <w:r w:rsidR="005F5390" w:rsidRPr="005F5390">
              <w:rPr>
                <w:rFonts w:cstheme="minorHAnsi"/>
                <w:i/>
                <w:iCs/>
                <w:color w:val="FF0000"/>
              </w:rPr>
              <w:t>andsynliggør at Leverandøren effektivt kan verificere og kontrollere integriteten af det deponerede</w:t>
            </w:r>
            <w:r w:rsidR="00A47BE0">
              <w:rPr>
                <w:rFonts w:cstheme="minorHAnsi"/>
                <w:i/>
                <w:iCs/>
                <w:color w:val="FF0000"/>
              </w:rPr>
              <w:t>,</w:t>
            </w:r>
          </w:p>
          <w:p w14:paraId="289139F2" w14:textId="1B0F8CF6" w:rsidR="007150C8" w:rsidRPr="00F6072A" w:rsidRDefault="00BF64D9" w:rsidP="00A47BE0">
            <w:pPr>
              <w:pStyle w:val="Listeafsnit"/>
              <w:numPr>
                <w:ilvl w:val="0"/>
                <w:numId w:val="29"/>
              </w:numPr>
              <w:jc w:val="both"/>
            </w:pPr>
            <w:r>
              <w:rPr>
                <w:rFonts w:cstheme="minorHAnsi"/>
                <w:i/>
                <w:iCs/>
                <w:color w:val="FF0000"/>
              </w:rPr>
              <w:t>i</w:t>
            </w:r>
            <w:r w:rsidRPr="00BF64D9">
              <w:rPr>
                <w:rFonts w:cstheme="minorHAnsi"/>
                <w:i/>
                <w:iCs/>
                <w:color w:val="FF0000"/>
              </w:rPr>
              <w:t>mplementer</w:t>
            </w:r>
            <w:r>
              <w:rPr>
                <w:rFonts w:cstheme="minorHAnsi"/>
                <w:i/>
                <w:iCs/>
                <w:color w:val="FF0000"/>
              </w:rPr>
              <w:t>er</w:t>
            </w:r>
            <w:r w:rsidRPr="00BF64D9">
              <w:rPr>
                <w:rFonts w:cstheme="minorHAnsi"/>
                <w:i/>
                <w:iCs/>
                <w:color w:val="FF0000"/>
              </w:rPr>
              <w:t xml:space="preserve"> en automatiseret kontrolproces for at sikre konsistensen og nøjagtigheden af det deponerede materiale i for hold til tidligere deponeringer</w:t>
            </w:r>
            <w:r w:rsidR="00C23832">
              <w:rPr>
                <w:rFonts w:cstheme="minorHAnsi"/>
                <w:i/>
                <w:iCs/>
                <w:color w:val="FF0000"/>
              </w:rPr>
              <w:t>]</w:t>
            </w:r>
          </w:p>
        </w:tc>
      </w:tr>
    </w:tbl>
    <w:p w14:paraId="64E5544E" w14:textId="6DE85E18" w:rsidR="004163C7" w:rsidRDefault="004163C7" w:rsidP="00AF6226">
      <w:pPr>
        <w:spacing w:line="276" w:lineRule="auto"/>
      </w:pPr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5A5326AF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6CFB3C90" w14:textId="485F2C32" w:rsidR="006D36A9" w:rsidRPr="00421E96" w:rsidRDefault="006D36A9" w:rsidP="006D36A9">
            <w:pPr>
              <w:pStyle w:val="KravID"/>
            </w:pPr>
          </w:p>
        </w:tc>
        <w:tc>
          <w:tcPr>
            <w:tcW w:w="575" w:type="pct"/>
            <w:shd w:val="clear" w:color="auto" w:fill="auto"/>
          </w:tcPr>
          <w:p w14:paraId="7D4F5439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675F0EE8" w14:textId="7273E734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44CBD264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F6072A" w:rsidRPr="007E5DD5" w14:paraId="314EB615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42FFF80B" w14:textId="77777777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70DB8A1F" w14:textId="7BD17B4F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F6072A">
              <w:rPr>
                <w:rFonts w:cstheme="minorHAnsi"/>
              </w:rPr>
              <w:t xml:space="preserve">Kontrol foretaget af </w:t>
            </w:r>
            <w:r>
              <w:rPr>
                <w:rFonts w:cstheme="minorHAnsi"/>
              </w:rPr>
              <w:t>Kunden</w:t>
            </w:r>
          </w:p>
        </w:tc>
      </w:tr>
      <w:tr w:rsidR="00F6072A" w:rsidRPr="007E5DD5" w14:paraId="119F171F" w14:textId="77777777" w:rsidTr="0089458C">
        <w:trPr>
          <w:cantSplit/>
          <w:trHeight w:val="596"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33AC0FFB" w14:textId="77777777" w:rsidR="00F6072A" w:rsidRPr="00421E96" w:rsidRDefault="00F6072A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2E10665C" w14:textId="52BC6F12" w:rsidR="00F6072A" w:rsidRDefault="00F6072A" w:rsidP="005A106C">
            <w:pPr>
              <w:tabs>
                <w:tab w:val="left" w:pos="4690"/>
              </w:tabs>
              <w:jc w:val="both"/>
            </w:pPr>
            <w:r w:rsidRPr="00F6072A">
              <w:t>Kunden er til enhver tid og for egen regning berettiget til at foretage kontrol af materialet efter, at det er indleveret til deponeringsinstituttet, ev</w:t>
            </w:r>
            <w:r>
              <w:t>entuelt</w:t>
            </w:r>
            <w:r w:rsidRPr="00F6072A">
              <w:t xml:space="preserve"> med bistand af tredjemand</w:t>
            </w:r>
            <w:r>
              <w:t>,</w:t>
            </w:r>
            <w:r w:rsidRPr="00F6072A">
              <w:t xml:space="preserve"> jf. </w:t>
            </w:r>
            <w:r w:rsidR="000742A2">
              <w:fldChar w:fldCharType="begin"/>
            </w:r>
            <w:r w:rsidR="000742A2">
              <w:instrText xml:space="preserve"> REF _Ref162018882 \r \h </w:instrText>
            </w:r>
            <w:r w:rsidR="000742A2">
              <w:fldChar w:fldCharType="separate"/>
            </w:r>
            <w:r w:rsidR="006A414E">
              <w:t>Krav 5a.16</w:t>
            </w:r>
            <w:r w:rsidR="000742A2">
              <w:fldChar w:fldCharType="end"/>
            </w:r>
            <w:r w:rsidRPr="006E4F8B">
              <w:t>.</w:t>
            </w:r>
          </w:p>
          <w:p w14:paraId="00E54A1B" w14:textId="5DEA9903" w:rsidR="00E439D4" w:rsidRDefault="00E439D4" w:rsidP="007403D0">
            <w:pPr>
              <w:tabs>
                <w:tab w:val="left" w:pos="4690"/>
              </w:tabs>
              <w:spacing w:before="240"/>
              <w:jc w:val="both"/>
            </w:pPr>
            <w:r w:rsidRPr="00F6072A">
              <w:t xml:space="preserve">Kunden skal med </w:t>
            </w:r>
            <w:r>
              <w:t>ti</w:t>
            </w:r>
            <w:r w:rsidRPr="00F6072A">
              <w:t xml:space="preserve"> Arbejdsdages varsel </w:t>
            </w:r>
            <w:r>
              <w:t>skriftlig</w:t>
            </w:r>
            <w:r w:rsidR="00BC0DFD">
              <w:t>t</w:t>
            </w:r>
            <w:r>
              <w:t xml:space="preserve"> varsle </w:t>
            </w:r>
            <w:r w:rsidRPr="00F6072A">
              <w:t>Leverandøren om forestående kontrol af det deponerede materiale efter indlevering.</w:t>
            </w:r>
          </w:p>
          <w:p w14:paraId="7968FE7F" w14:textId="5C588A0D" w:rsidR="00E439D4" w:rsidRDefault="00E439D4" w:rsidP="007403D0">
            <w:pPr>
              <w:tabs>
                <w:tab w:val="left" w:pos="4690"/>
              </w:tabs>
              <w:spacing w:before="240"/>
              <w:jc w:val="both"/>
            </w:pPr>
            <w:r w:rsidRPr="00DD7E07">
              <w:t>I forbindelse med Kundens kontrol af det deponerede materiale, har Leverandøren ret til at være til stede.</w:t>
            </w:r>
            <w:r>
              <w:t xml:space="preserve"> </w:t>
            </w:r>
            <w:r w:rsidRPr="00DD7E07">
              <w:t xml:space="preserve">Er Leverandøren ikke til stede, kan Leverandøren på </w:t>
            </w:r>
            <w:r>
              <w:t xml:space="preserve">skriftlig </w:t>
            </w:r>
            <w:r w:rsidRPr="00DD7E07">
              <w:t>anmodning få oplyst, hvem der har foretaget kontrollen</w:t>
            </w:r>
            <w:r>
              <w:t>.</w:t>
            </w:r>
          </w:p>
          <w:p w14:paraId="67CF2A85" w14:textId="226F896C" w:rsidR="00F6072A" w:rsidRPr="00693819" w:rsidRDefault="00F6072A" w:rsidP="00F6072A">
            <w:pPr>
              <w:tabs>
                <w:tab w:val="left" w:pos="4690"/>
              </w:tabs>
              <w:spacing w:before="240"/>
              <w:jc w:val="both"/>
            </w:pPr>
            <w:r w:rsidRPr="00F6072A">
              <w:t>Såfremt der konstateres Mangler ved det deponerede</w:t>
            </w:r>
            <w:r w:rsidR="00E439D4">
              <w:t xml:space="preserve"> i forbindelse med kontrollen</w:t>
            </w:r>
            <w:r w:rsidRPr="00F6072A">
              <w:t xml:space="preserve">, skal Leverandøren foretage udbedring i overensstemmelse med det i </w:t>
            </w:r>
            <w:r w:rsidR="000742A2">
              <w:fldChar w:fldCharType="begin"/>
            </w:r>
            <w:r w:rsidR="000742A2">
              <w:instrText xml:space="preserve"> REF _Ref162018909 \r \h </w:instrText>
            </w:r>
            <w:r w:rsidR="000742A2">
              <w:fldChar w:fldCharType="separate"/>
            </w:r>
            <w:r w:rsidR="006A414E">
              <w:t>Krav 5a.12</w:t>
            </w:r>
            <w:r w:rsidR="000742A2">
              <w:fldChar w:fldCharType="end"/>
            </w:r>
            <w:r w:rsidRPr="00F6072A">
              <w:t xml:space="preserve"> anførte.</w:t>
            </w:r>
          </w:p>
        </w:tc>
      </w:tr>
    </w:tbl>
    <w:p w14:paraId="5B0142EA" w14:textId="77777777" w:rsidR="00DD7E07" w:rsidRDefault="00DD7E07" w:rsidP="00DD7E07">
      <w:pPr>
        <w:spacing w:before="240"/>
      </w:pPr>
    </w:p>
    <w:tbl>
      <w:tblPr>
        <w:tblW w:w="5000" w:type="pct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183"/>
        <w:gridCol w:w="1103"/>
        <w:gridCol w:w="631"/>
        <w:gridCol w:w="5675"/>
      </w:tblGrid>
      <w:tr w:rsidR="006D36A9" w:rsidRPr="007E5DD5" w14:paraId="6642E45D" w14:textId="77777777" w:rsidTr="006D36A9">
        <w:trPr>
          <w:cantSplit/>
        </w:trPr>
        <w:tc>
          <w:tcPr>
            <w:tcW w:w="1138" w:type="pct"/>
            <w:shd w:val="clear" w:color="auto" w:fill="auto"/>
          </w:tcPr>
          <w:p w14:paraId="3B74E30F" w14:textId="6225604D" w:rsidR="006D36A9" w:rsidRPr="00421E96" w:rsidRDefault="006D36A9" w:rsidP="006D36A9">
            <w:pPr>
              <w:pStyle w:val="KravID"/>
            </w:pPr>
            <w:bookmarkStart w:id="11" w:name="_Ref162018882"/>
          </w:p>
        </w:tc>
        <w:bookmarkEnd w:id="11"/>
        <w:tc>
          <w:tcPr>
            <w:tcW w:w="575" w:type="pct"/>
            <w:shd w:val="clear" w:color="auto" w:fill="auto"/>
          </w:tcPr>
          <w:p w14:paraId="0E3798E9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Kravtype</w:t>
            </w:r>
          </w:p>
        </w:tc>
        <w:tc>
          <w:tcPr>
            <w:tcW w:w="329" w:type="pct"/>
            <w:shd w:val="clear" w:color="auto" w:fill="auto"/>
          </w:tcPr>
          <w:p w14:paraId="05F1C9B0" w14:textId="257595F7" w:rsidR="006D36A9" w:rsidRPr="00421E96" w:rsidRDefault="006D36A9" w:rsidP="005A106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958" w:type="pct"/>
            <w:shd w:val="clear" w:color="auto" w:fill="auto"/>
          </w:tcPr>
          <w:p w14:paraId="27D30A67" w14:textId="77777777" w:rsidR="006D36A9" w:rsidRPr="00421E96" w:rsidRDefault="006D36A9" w:rsidP="005A106C">
            <w:pPr>
              <w:jc w:val="both"/>
              <w:rPr>
                <w:rFonts w:cstheme="minorHAnsi"/>
              </w:rPr>
            </w:pPr>
          </w:p>
        </w:tc>
      </w:tr>
      <w:tr w:rsidR="00DD7E07" w:rsidRPr="007E5DD5" w14:paraId="6D40913B" w14:textId="77777777" w:rsidTr="0089458C">
        <w:trPr>
          <w:cantSplit/>
        </w:trPr>
        <w:tc>
          <w:tcPr>
            <w:tcW w:w="1138" w:type="pct"/>
            <w:shd w:val="clear" w:color="auto" w:fill="auto"/>
          </w:tcPr>
          <w:p w14:paraId="2F3FA08C" w14:textId="77777777" w:rsidR="00DD7E07" w:rsidRPr="00421E96" w:rsidRDefault="00DD7E07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Overskrift</w:t>
            </w:r>
          </w:p>
        </w:tc>
        <w:tc>
          <w:tcPr>
            <w:tcW w:w="3862" w:type="pct"/>
            <w:gridSpan w:val="3"/>
            <w:shd w:val="clear" w:color="auto" w:fill="auto"/>
          </w:tcPr>
          <w:p w14:paraId="36FEEFC1" w14:textId="61437277" w:rsidR="00DD7E07" w:rsidRPr="00421E96" w:rsidRDefault="00DD7E07" w:rsidP="00A91B90">
            <w:pPr>
              <w:jc w:val="both"/>
              <w:rPr>
                <w:rFonts w:cstheme="minorHAnsi"/>
              </w:rPr>
            </w:pPr>
            <w:r>
              <w:t>Kontrol foretaget af tredjemand</w:t>
            </w:r>
          </w:p>
        </w:tc>
      </w:tr>
      <w:tr w:rsidR="00DD7E07" w:rsidRPr="007E5DD5" w14:paraId="0BAB1CCA" w14:textId="77777777" w:rsidTr="0089458C">
        <w:trPr>
          <w:cantSplit/>
          <w:trHeight w:val="867"/>
        </w:trPr>
        <w:tc>
          <w:tcPr>
            <w:tcW w:w="1138" w:type="pct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611087A2" w14:textId="77777777" w:rsidR="00DD7E07" w:rsidRPr="00421E96" w:rsidRDefault="00DD7E07" w:rsidP="005A106C">
            <w:pPr>
              <w:jc w:val="both"/>
              <w:rPr>
                <w:rFonts w:cstheme="minorHAnsi"/>
              </w:rPr>
            </w:pPr>
            <w:r w:rsidRPr="00421E96">
              <w:rPr>
                <w:rFonts w:cstheme="minorHAnsi"/>
              </w:rPr>
              <w:t>Kundens krav</w:t>
            </w:r>
          </w:p>
        </w:tc>
        <w:tc>
          <w:tcPr>
            <w:tcW w:w="3862" w:type="pct"/>
            <w:gridSpan w:val="3"/>
            <w:tcBorders>
              <w:top w:val="single" w:sz="6" w:space="0" w:color="7F7F7F"/>
              <w:bottom w:val="single" w:sz="18" w:space="0" w:color="7F7F7F"/>
            </w:tcBorders>
            <w:shd w:val="clear" w:color="auto" w:fill="auto"/>
          </w:tcPr>
          <w:p w14:paraId="509F263F" w14:textId="79E29E75" w:rsidR="00DD7E07" w:rsidRDefault="00DD7E07" w:rsidP="005A106C">
            <w:pPr>
              <w:tabs>
                <w:tab w:val="left" w:pos="4690"/>
              </w:tabs>
              <w:jc w:val="both"/>
            </w:pPr>
            <w:r w:rsidRPr="00DD7E07">
              <w:t>Såfremt Kunden bistås af eller repræsenteres af en tredjemand i forbindelse med kontrollen, skal denne underskrive en fortrolighedserklæring, såfremt Leverandøren kræver det og kan godtgøre, at der er tale om, at tredjemand vil få adgang til firmafortrolige informationer i relation til Programmel</w:t>
            </w:r>
            <w:r>
              <w:t>, hvor Leverandøren eller en til Leverandøren koncernforbunden enhed har de immaterielle rettigheder</w:t>
            </w:r>
            <w:r w:rsidRPr="00DD7E07">
              <w:t>.</w:t>
            </w:r>
          </w:p>
          <w:p w14:paraId="1D59735B" w14:textId="517DB939" w:rsidR="00DD7E07" w:rsidRPr="00693819" w:rsidRDefault="00DD7E07" w:rsidP="00F351BF">
            <w:pPr>
              <w:tabs>
                <w:tab w:val="left" w:pos="4690"/>
              </w:tabs>
              <w:spacing w:before="240"/>
              <w:jc w:val="both"/>
            </w:pPr>
            <w:r w:rsidRPr="00DD7E07">
              <w:t xml:space="preserve">Fortrolighedserklæringen skal afspejle </w:t>
            </w:r>
            <w:r w:rsidR="006E4F8B">
              <w:t>k</w:t>
            </w:r>
            <w:r w:rsidRPr="00DD7E07">
              <w:t>ontraktens bestemmelser om tavshedspligt</w:t>
            </w:r>
            <w:r w:rsidR="004F7F4D">
              <w:t>.</w:t>
            </w:r>
          </w:p>
        </w:tc>
      </w:tr>
    </w:tbl>
    <w:p w14:paraId="3E7C23BC" w14:textId="77777777" w:rsidR="00DD7E07" w:rsidRDefault="00DD7E07" w:rsidP="00DD7E07">
      <w:pPr>
        <w:tabs>
          <w:tab w:val="left" w:pos="4690"/>
        </w:tabs>
        <w:jc w:val="both"/>
      </w:pPr>
    </w:p>
    <w:sectPr w:rsidR="00DD7E07" w:rsidSect="0089458C">
      <w:headerReference w:type="default" r:id="rId8"/>
      <w:footerReference w:type="default" r:id="rId9"/>
      <w:headerReference w:type="first" r:id="rId10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6CD5" w14:textId="77777777" w:rsidR="00933F11" w:rsidRDefault="00933F11" w:rsidP="00106683">
      <w:r>
        <w:separator/>
      </w:r>
    </w:p>
  </w:endnote>
  <w:endnote w:type="continuationSeparator" w:id="0">
    <w:p w14:paraId="5871D67D" w14:textId="77777777" w:rsidR="00933F11" w:rsidRDefault="00933F11" w:rsidP="0010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3C73" w14:textId="6190168B" w:rsidR="008C0290" w:rsidRDefault="008C0290" w:rsidP="00836D05">
    <w:pPr>
      <w:pStyle w:val="Sidefod"/>
    </w:pPr>
    <w:r>
      <w:t xml:space="preserve">Side </w:t>
    </w:r>
    <w:sdt>
      <w:sdtPr>
        <w:id w:val="-3753942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1BF">
          <w:t>2</w:t>
        </w:r>
        <w:r>
          <w:fldChar w:fldCharType="end"/>
        </w:r>
        <w:r>
          <w:t xml:space="preserve"> af </w:t>
        </w:r>
        <w:fldSimple w:instr=" DOCPROPERTY  Pages  \* MERGEFORMAT ">
          <w:r w:rsidR="00AF50B4">
            <w:t>7</w:t>
          </w:r>
        </w:fldSimple>
        <w:r w:rsidRPr="00646E6A">
          <w:rPr>
            <w:b/>
            <w:color w:val="C00000"/>
          </w:rPr>
          <w:t xml:space="preserve"> |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42352" w14:textId="77777777" w:rsidR="00933F11" w:rsidRDefault="00933F11" w:rsidP="00106683">
      <w:r>
        <w:separator/>
      </w:r>
    </w:p>
  </w:footnote>
  <w:footnote w:type="continuationSeparator" w:id="0">
    <w:p w14:paraId="4ECBDE9D" w14:textId="77777777" w:rsidR="00933F11" w:rsidRDefault="00933F11" w:rsidP="0010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1068" w14:textId="2C759AC5" w:rsidR="008C0290" w:rsidRPr="00106683" w:rsidRDefault="008C0290" w:rsidP="00D55DEA">
    <w:pPr>
      <w:pStyle w:val="Sidehoved"/>
    </w:pPr>
    <w:r w:rsidRPr="00646E6A">
      <w:rPr>
        <w:b/>
        <w:color w:val="C00000"/>
      </w:rPr>
      <w:t xml:space="preserve">| </w:t>
    </w:r>
    <w:r w:rsidR="00F351BF">
      <w:t>Bilag 05a (Deponering)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00F5B" w14:textId="77777777" w:rsidR="008C0290" w:rsidRDefault="008C0290" w:rsidP="00D55DEA">
    <w:pPr>
      <w:pStyle w:val="Sidehoved"/>
    </w:pPr>
    <w:r w:rsidRPr="00836D05">
      <w:rPr>
        <w:noProof/>
        <w:lang w:val="en-US"/>
      </w:rPr>
      <w:drawing>
        <wp:inline distT="0" distB="0" distL="0" distR="0" wp14:anchorId="205F0D35" wp14:editId="798A6EE3">
          <wp:extent cx="1240722" cy="50482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vilstyrelsen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261" cy="505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3619A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53369"/>
    <w:multiLevelType w:val="hybridMultilevel"/>
    <w:tmpl w:val="05E2F7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290"/>
    <w:multiLevelType w:val="hybridMultilevel"/>
    <w:tmpl w:val="2D4AD48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63A38"/>
    <w:multiLevelType w:val="hybridMultilevel"/>
    <w:tmpl w:val="8896863C"/>
    <w:lvl w:ilvl="0" w:tplc="A67A17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6F0D"/>
    <w:multiLevelType w:val="hybridMultilevel"/>
    <w:tmpl w:val="23AA73D4"/>
    <w:lvl w:ilvl="0" w:tplc="1E7E2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6476"/>
    <w:multiLevelType w:val="hybridMultilevel"/>
    <w:tmpl w:val="C1B4C572"/>
    <w:lvl w:ilvl="0" w:tplc="EE60A142">
      <w:start w:val="1"/>
      <w:numFmt w:val="decimal"/>
      <w:lvlText w:val="Infokrav 4.%1."/>
      <w:lvlJc w:val="left"/>
      <w:pPr>
        <w:ind w:left="-134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0C805D0">
      <w:numFmt w:val="bullet"/>
      <w:pStyle w:val="Krav-punktopstilling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30B"/>
    <w:multiLevelType w:val="hybridMultilevel"/>
    <w:tmpl w:val="E14848BC"/>
    <w:lvl w:ilvl="0" w:tplc="A52271D8">
      <w:start w:val="1"/>
      <w:numFmt w:val="decimal"/>
      <w:pStyle w:val="KravID"/>
      <w:lvlText w:val="Krav 5a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15C1"/>
    <w:multiLevelType w:val="hybridMultilevel"/>
    <w:tmpl w:val="64D25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D7765"/>
    <w:multiLevelType w:val="multilevel"/>
    <w:tmpl w:val="D2CEE9E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486DBB"/>
    <w:multiLevelType w:val="hybridMultilevel"/>
    <w:tmpl w:val="F9F851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603B"/>
    <w:multiLevelType w:val="hybridMultilevel"/>
    <w:tmpl w:val="2862A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4BA6"/>
    <w:multiLevelType w:val="hybridMultilevel"/>
    <w:tmpl w:val="D3200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13AD"/>
    <w:multiLevelType w:val="hybridMultilevel"/>
    <w:tmpl w:val="122EB778"/>
    <w:lvl w:ilvl="0" w:tplc="1E7E2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BFD"/>
    <w:multiLevelType w:val="hybridMultilevel"/>
    <w:tmpl w:val="43EABB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2AF0"/>
    <w:multiLevelType w:val="hybridMultilevel"/>
    <w:tmpl w:val="9CBEA890"/>
    <w:lvl w:ilvl="0" w:tplc="4446920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D6CB9"/>
    <w:multiLevelType w:val="hybridMultilevel"/>
    <w:tmpl w:val="938E30E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108A8"/>
    <w:multiLevelType w:val="hybridMultilevel"/>
    <w:tmpl w:val="8FA06802"/>
    <w:lvl w:ilvl="0" w:tplc="90B03C9C">
      <w:start w:val="1"/>
      <w:numFmt w:val="decimal"/>
      <w:pStyle w:val="Krav-infokrav"/>
      <w:lvlText w:val="infokrav 5.%1"/>
      <w:lvlJc w:val="left"/>
      <w:pPr>
        <w:ind w:left="-1483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76923C" w:themeColor="accent3" w:themeShade="BF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-403" w:hanging="360"/>
      </w:pPr>
    </w:lvl>
    <w:lvl w:ilvl="2" w:tplc="0406001B" w:tentative="1">
      <w:start w:val="1"/>
      <w:numFmt w:val="lowerRoman"/>
      <w:lvlText w:val="%3."/>
      <w:lvlJc w:val="right"/>
      <w:pPr>
        <w:ind w:left="317" w:hanging="180"/>
      </w:pPr>
    </w:lvl>
    <w:lvl w:ilvl="3" w:tplc="0406000F" w:tentative="1">
      <w:start w:val="1"/>
      <w:numFmt w:val="decimal"/>
      <w:lvlText w:val="%4."/>
      <w:lvlJc w:val="left"/>
      <w:pPr>
        <w:ind w:left="1037" w:hanging="360"/>
      </w:pPr>
    </w:lvl>
    <w:lvl w:ilvl="4" w:tplc="04060019" w:tentative="1">
      <w:start w:val="1"/>
      <w:numFmt w:val="lowerLetter"/>
      <w:lvlText w:val="%5."/>
      <w:lvlJc w:val="left"/>
      <w:pPr>
        <w:ind w:left="1757" w:hanging="360"/>
      </w:pPr>
    </w:lvl>
    <w:lvl w:ilvl="5" w:tplc="0406001B" w:tentative="1">
      <w:start w:val="1"/>
      <w:numFmt w:val="lowerRoman"/>
      <w:lvlText w:val="%6."/>
      <w:lvlJc w:val="right"/>
      <w:pPr>
        <w:ind w:left="2477" w:hanging="180"/>
      </w:pPr>
    </w:lvl>
    <w:lvl w:ilvl="6" w:tplc="0406000F" w:tentative="1">
      <w:start w:val="1"/>
      <w:numFmt w:val="decimal"/>
      <w:lvlText w:val="%7."/>
      <w:lvlJc w:val="left"/>
      <w:pPr>
        <w:ind w:left="3197" w:hanging="360"/>
      </w:pPr>
    </w:lvl>
    <w:lvl w:ilvl="7" w:tplc="04060019" w:tentative="1">
      <w:start w:val="1"/>
      <w:numFmt w:val="lowerLetter"/>
      <w:lvlText w:val="%8."/>
      <w:lvlJc w:val="left"/>
      <w:pPr>
        <w:ind w:left="3917" w:hanging="360"/>
      </w:pPr>
    </w:lvl>
    <w:lvl w:ilvl="8" w:tplc="0406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17" w15:restartNumberingAfterBreak="0">
    <w:nsid w:val="4FD90F7D"/>
    <w:multiLevelType w:val="hybridMultilevel"/>
    <w:tmpl w:val="B42CA66C"/>
    <w:lvl w:ilvl="0" w:tplc="4AB8E966">
      <w:start w:val="1"/>
      <w:numFmt w:val="decimal"/>
      <w:pStyle w:val="Krav-mindstekrav"/>
      <w:lvlText w:val="mindstekrav 5.%1"/>
      <w:lvlJc w:val="left"/>
      <w:pPr>
        <w:ind w:left="-1483" w:hanging="360"/>
      </w:pPr>
      <w:rPr>
        <w:rFonts w:hint="default"/>
        <w:color w:val="C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484A"/>
    <w:multiLevelType w:val="hybridMultilevel"/>
    <w:tmpl w:val="0A9C4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5634"/>
    <w:multiLevelType w:val="hybridMultilevel"/>
    <w:tmpl w:val="AC8AB654"/>
    <w:lvl w:ilvl="0" w:tplc="3C6C48AC">
      <w:start w:val="1"/>
      <w:numFmt w:val="decimal"/>
      <w:pStyle w:val="Krav-ordnetopstilling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C7780"/>
    <w:multiLevelType w:val="hybridMultilevel"/>
    <w:tmpl w:val="9A38C7EE"/>
    <w:lvl w:ilvl="0" w:tplc="040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66222D3"/>
    <w:multiLevelType w:val="hybridMultilevel"/>
    <w:tmpl w:val="597C7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97B1E"/>
    <w:multiLevelType w:val="hybridMultilevel"/>
    <w:tmpl w:val="F388346C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21129"/>
    <w:multiLevelType w:val="hybridMultilevel"/>
    <w:tmpl w:val="22E2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C0AA0"/>
    <w:multiLevelType w:val="hybridMultilevel"/>
    <w:tmpl w:val="A05A1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175"/>
    <w:multiLevelType w:val="hybridMultilevel"/>
    <w:tmpl w:val="938E30E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2A5E"/>
    <w:multiLevelType w:val="hybridMultilevel"/>
    <w:tmpl w:val="0D2210BA"/>
    <w:lvl w:ilvl="0" w:tplc="DDC8F494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76ECD"/>
    <w:multiLevelType w:val="hybridMultilevel"/>
    <w:tmpl w:val="12F47D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A4091"/>
    <w:multiLevelType w:val="hybridMultilevel"/>
    <w:tmpl w:val="6D524A5C"/>
    <w:lvl w:ilvl="0" w:tplc="FB440DA6">
      <w:start w:val="1"/>
      <w:numFmt w:val="decimal"/>
      <w:lvlText w:val="Krav 4.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E0BB2"/>
    <w:multiLevelType w:val="hybridMultilevel"/>
    <w:tmpl w:val="65F27E96"/>
    <w:lvl w:ilvl="0" w:tplc="E1C4B0AA">
      <w:start w:val="1"/>
      <w:numFmt w:val="decimal"/>
      <w:pStyle w:val="Krav-kravgenerelt"/>
      <w:lvlText w:val="krav 5.%1"/>
      <w:lvlJc w:val="left"/>
      <w:pPr>
        <w:ind w:left="-1483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A7741"/>
    <w:multiLevelType w:val="hybridMultilevel"/>
    <w:tmpl w:val="BAB689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60514"/>
    <w:multiLevelType w:val="hybridMultilevel"/>
    <w:tmpl w:val="18107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7"/>
  </w:num>
  <w:num w:numId="4">
    <w:abstractNumId w:val="5"/>
  </w:num>
  <w:num w:numId="5">
    <w:abstractNumId w:val="29"/>
  </w:num>
  <w:num w:numId="6">
    <w:abstractNumId w:val="20"/>
  </w:num>
  <w:num w:numId="7">
    <w:abstractNumId w:val="19"/>
  </w:num>
  <w:num w:numId="8">
    <w:abstractNumId w:val="16"/>
  </w:num>
  <w:num w:numId="9">
    <w:abstractNumId w:val="9"/>
  </w:num>
  <w:num w:numId="10">
    <w:abstractNumId w:val="18"/>
  </w:num>
  <w:num w:numId="11">
    <w:abstractNumId w:val="11"/>
  </w:num>
  <w:num w:numId="12">
    <w:abstractNumId w:val="30"/>
  </w:num>
  <w:num w:numId="13">
    <w:abstractNumId w:val="31"/>
  </w:num>
  <w:num w:numId="14">
    <w:abstractNumId w:val="26"/>
  </w:num>
  <w:num w:numId="15">
    <w:abstractNumId w:val="21"/>
  </w:num>
  <w:num w:numId="16">
    <w:abstractNumId w:val="27"/>
  </w:num>
  <w:num w:numId="17">
    <w:abstractNumId w:val="7"/>
  </w:num>
  <w:num w:numId="18">
    <w:abstractNumId w:val="10"/>
  </w:num>
  <w:num w:numId="19">
    <w:abstractNumId w:val="13"/>
  </w:num>
  <w:num w:numId="20">
    <w:abstractNumId w:val="24"/>
  </w:num>
  <w:num w:numId="21">
    <w:abstractNumId w:val="0"/>
  </w:num>
  <w:num w:numId="22">
    <w:abstractNumId w:val="4"/>
  </w:num>
  <w:num w:numId="23">
    <w:abstractNumId w:val="12"/>
  </w:num>
  <w:num w:numId="24">
    <w:abstractNumId w:val="14"/>
  </w:num>
  <w:num w:numId="25">
    <w:abstractNumId w:val="25"/>
  </w:num>
  <w:num w:numId="26">
    <w:abstractNumId w:val="15"/>
  </w:num>
  <w:num w:numId="27">
    <w:abstractNumId w:val="1"/>
  </w:num>
  <w:num w:numId="28">
    <w:abstractNumId w:val="22"/>
  </w:num>
  <w:num w:numId="29">
    <w:abstractNumId w:val="3"/>
  </w:num>
  <w:num w:numId="30">
    <w:abstractNumId w:val="23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ocumentProtection w:edit="trackedChanges" w:enforcement="0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RAFTER_VERSION" w:val="3.40"/>
    <w:docVar w:name="DOCDRAFTERREINDEX" w:val="NO"/>
    <w:docVar w:name="DOCDRAFTERTASKPANE" w:val="5e3eec3a-c2be-4714-86a4-e3659d529df9"/>
    <w:docVar w:name="VERSIONDETAIL" w:val="0"/>
  </w:docVars>
  <w:rsids>
    <w:rsidRoot w:val="00880121"/>
    <w:rsid w:val="00016C48"/>
    <w:rsid w:val="000222E0"/>
    <w:rsid w:val="00041C30"/>
    <w:rsid w:val="00043C34"/>
    <w:rsid w:val="000742A2"/>
    <w:rsid w:val="00090644"/>
    <w:rsid w:val="00092E6E"/>
    <w:rsid w:val="00095672"/>
    <w:rsid w:val="000A49E1"/>
    <w:rsid w:val="000A62A7"/>
    <w:rsid w:val="000C213F"/>
    <w:rsid w:val="000C400A"/>
    <w:rsid w:val="000D7709"/>
    <w:rsid w:val="000E1EA8"/>
    <w:rsid w:val="00106683"/>
    <w:rsid w:val="00120E09"/>
    <w:rsid w:val="001408BA"/>
    <w:rsid w:val="00145223"/>
    <w:rsid w:val="001471B3"/>
    <w:rsid w:val="00155A4E"/>
    <w:rsid w:val="00165457"/>
    <w:rsid w:val="00172FE8"/>
    <w:rsid w:val="0018511D"/>
    <w:rsid w:val="00186477"/>
    <w:rsid w:val="001A42EB"/>
    <w:rsid w:val="001B274F"/>
    <w:rsid w:val="001B37E6"/>
    <w:rsid w:val="001B713F"/>
    <w:rsid w:val="001C29C3"/>
    <w:rsid w:val="001C79C0"/>
    <w:rsid w:val="001D03EC"/>
    <w:rsid w:val="001D65E3"/>
    <w:rsid w:val="001E4995"/>
    <w:rsid w:val="0020277F"/>
    <w:rsid w:val="00216000"/>
    <w:rsid w:val="00227B0C"/>
    <w:rsid w:val="00236A68"/>
    <w:rsid w:val="00242F8A"/>
    <w:rsid w:val="00271889"/>
    <w:rsid w:val="00283DCB"/>
    <w:rsid w:val="002929E7"/>
    <w:rsid w:val="002939A7"/>
    <w:rsid w:val="002A36DE"/>
    <w:rsid w:val="002B29E2"/>
    <w:rsid w:val="002C33CA"/>
    <w:rsid w:val="002C5F89"/>
    <w:rsid w:val="002C65A1"/>
    <w:rsid w:val="002D6F7C"/>
    <w:rsid w:val="002E6F2B"/>
    <w:rsid w:val="002F5393"/>
    <w:rsid w:val="00301757"/>
    <w:rsid w:val="00304A36"/>
    <w:rsid w:val="00314810"/>
    <w:rsid w:val="0034386E"/>
    <w:rsid w:val="0036113D"/>
    <w:rsid w:val="00372182"/>
    <w:rsid w:val="00393198"/>
    <w:rsid w:val="003A1EC2"/>
    <w:rsid w:val="003B094D"/>
    <w:rsid w:val="003B39F9"/>
    <w:rsid w:val="003B5C11"/>
    <w:rsid w:val="003B683D"/>
    <w:rsid w:val="003C7696"/>
    <w:rsid w:val="003E4CC7"/>
    <w:rsid w:val="003F4EB7"/>
    <w:rsid w:val="00404C49"/>
    <w:rsid w:val="004163C7"/>
    <w:rsid w:val="004209E4"/>
    <w:rsid w:val="00420FE9"/>
    <w:rsid w:val="00421E96"/>
    <w:rsid w:val="004226F3"/>
    <w:rsid w:val="0042299C"/>
    <w:rsid w:val="00426175"/>
    <w:rsid w:val="0043668E"/>
    <w:rsid w:val="00450FC6"/>
    <w:rsid w:val="0045189F"/>
    <w:rsid w:val="00455278"/>
    <w:rsid w:val="00461972"/>
    <w:rsid w:val="004731AE"/>
    <w:rsid w:val="00484FB4"/>
    <w:rsid w:val="00485442"/>
    <w:rsid w:val="00490842"/>
    <w:rsid w:val="004920A6"/>
    <w:rsid w:val="00492A7D"/>
    <w:rsid w:val="004B0DD1"/>
    <w:rsid w:val="004C18D1"/>
    <w:rsid w:val="004C4EE2"/>
    <w:rsid w:val="004E4E87"/>
    <w:rsid w:val="004F1E78"/>
    <w:rsid w:val="004F34D8"/>
    <w:rsid w:val="004F7F4D"/>
    <w:rsid w:val="00512695"/>
    <w:rsid w:val="00561962"/>
    <w:rsid w:val="00570245"/>
    <w:rsid w:val="00586424"/>
    <w:rsid w:val="00591E93"/>
    <w:rsid w:val="005B7020"/>
    <w:rsid w:val="005C400D"/>
    <w:rsid w:val="005C4603"/>
    <w:rsid w:val="005C5142"/>
    <w:rsid w:val="005C5816"/>
    <w:rsid w:val="005E12D8"/>
    <w:rsid w:val="005F5390"/>
    <w:rsid w:val="005F6048"/>
    <w:rsid w:val="00601555"/>
    <w:rsid w:val="00601E60"/>
    <w:rsid w:val="00603659"/>
    <w:rsid w:val="006052D5"/>
    <w:rsid w:val="006230FC"/>
    <w:rsid w:val="00624E04"/>
    <w:rsid w:val="006373A6"/>
    <w:rsid w:val="006420F3"/>
    <w:rsid w:val="00644082"/>
    <w:rsid w:val="006461D2"/>
    <w:rsid w:val="00646E6A"/>
    <w:rsid w:val="006604B2"/>
    <w:rsid w:val="00675748"/>
    <w:rsid w:val="00681008"/>
    <w:rsid w:val="00690B8E"/>
    <w:rsid w:val="00693819"/>
    <w:rsid w:val="00694942"/>
    <w:rsid w:val="006972C3"/>
    <w:rsid w:val="006A414E"/>
    <w:rsid w:val="006A49E6"/>
    <w:rsid w:val="006A5BAE"/>
    <w:rsid w:val="006C6E92"/>
    <w:rsid w:val="006D36A9"/>
    <w:rsid w:val="006E4F8B"/>
    <w:rsid w:val="006E7AFD"/>
    <w:rsid w:val="00704782"/>
    <w:rsid w:val="007150C8"/>
    <w:rsid w:val="00720B7A"/>
    <w:rsid w:val="00721B6C"/>
    <w:rsid w:val="007326CE"/>
    <w:rsid w:val="007403D0"/>
    <w:rsid w:val="007616D1"/>
    <w:rsid w:val="00761FCA"/>
    <w:rsid w:val="007677E6"/>
    <w:rsid w:val="00770DB2"/>
    <w:rsid w:val="00776CE9"/>
    <w:rsid w:val="00785662"/>
    <w:rsid w:val="00787509"/>
    <w:rsid w:val="007A151A"/>
    <w:rsid w:val="007A410B"/>
    <w:rsid w:val="007B418D"/>
    <w:rsid w:val="007B7E37"/>
    <w:rsid w:val="007C31CA"/>
    <w:rsid w:val="007D348B"/>
    <w:rsid w:val="007D545A"/>
    <w:rsid w:val="007D6BC5"/>
    <w:rsid w:val="007E10C3"/>
    <w:rsid w:val="007E2E2C"/>
    <w:rsid w:val="007F7D53"/>
    <w:rsid w:val="00807B71"/>
    <w:rsid w:val="0081066B"/>
    <w:rsid w:val="0082314C"/>
    <w:rsid w:val="008233D1"/>
    <w:rsid w:val="00836C26"/>
    <w:rsid w:val="00836D05"/>
    <w:rsid w:val="00840D43"/>
    <w:rsid w:val="00844393"/>
    <w:rsid w:val="008477B2"/>
    <w:rsid w:val="008566EA"/>
    <w:rsid w:val="0086119B"/>
    <w:rsid w:val="008633BF"/>
    <w:rsid w:val="00870C88"/>
    <w:rsid w:val="00873083"/>
    <w:rsid w:val="008763E4"/>
    <w:rsid w:val="00880121"/>
    <w:rsid w:val="008916E8"/>
    <w:rsid w:val="0089458C"/>
    <w:rsid w:val="008977F1"/>
    <w:rsid w:val="008A544E"/>
    <w:rsid w:val="008B33A2"/>
    <w:rsid w:val="008C0290"/>
    <w:rsid w:val="008C064F"/>
    <w:rsid w:val="008C5090"/>
    <w:rsid w:val="008D158B"/>
    <w:rsid w:val="008D3EE6"/>
    <w:rsid w:val="008D40D9"/>
    <w:rsid w:val="008D47FC"/>
    <w:rsid w:val="008D7654"/>
    <w:rsid w:val="008E00B8"/>
    <w:rsid w:val="008E0ABB"/>
    <w:rsid w:val="009124A3"/>
    <w:rsid w:val="0091477D"/>
    <w:rsid w:val="009150BC"/>
    <w:rsid w:val="00920013"/>
    <w:rsid w:val="009211C4"/>
    <w:rsid w:val="00924A40"/>
    <w:rsid w:val="00933F11"/>
    <w:rsid w:val="00942114"/>
    <w:rsid w:val="0094674D"/>
    <w:rsid w:val="009502A5"/>
    <w:rsid w:val="00950353"/>
    <w:rsid w:val="00952817"/>
    <w:rsid w:val="00957106"/>
    <w:rsid w:val="00960EC4"/>
    <w:rsid w:val="0096352A"/>
    <w:rsid w:val="00972E7A"/>
    <w:rsid w:val="0098203B"/>
    <w:rsid w:val="009A1725"/>
    <w:rsid w:val="009A55F2"/>
    <w:rsid w:val="009B6D58"/>
    <w:rsid w:val="009B7DB6"/>
    <w:rsid w:val="009C2368"/>
    <w:rsid w:val="009D270D"/>
    <w:rsid w:val="009E1C92"/>
    <w:rsid w:val="009F0863"/>
    <w:rsid w:val="009F2916"/>
    <w:rsid w:val="00A01EFF"/>
    <w:rsid w:val="00A054DE"/>
    <w:rsid w:val="00A068FE"/>
    <w:rsid w:val="00A12886"/>
    <w:rsid w:val="00A14A72"/>
    <w:rsid w:val="00A27561"/>
    <w:rsid w:val="00A47BE0"/>
    <w:rsid w:val="00A60EEB"/>
    <w:rsid w:val="00A65F5A"/>
    <w:rsid w:val="00A7501F"/>
    <w:rsid w:val="00A82142"/>
    <w:rsid w:val="00A83C38"/>
    <w:rsid w:val="00A91233"/>
    <w:rsid w:val="00A91B90"/>
    <w:rsid w:val="00AA4BE8"/>
    <w:rsid w:val="00AA6CC3"/>
    <w:rsid w:val="00AA6DFD"/>
    <w:rsid w:val="00AB6F69"/>
    <w:rsid w:val="00AD6E1C"/>
    <w:rsid w:val="00AE39C8"/>
    <w:rsid w:val="00AE672D"/>
    <w:rsid w:val="00AF50B4"/>
    <w:rsid w:val="00AF6226"/>
    <w:rsid w:val="00B00B31"/>
    <w:rsid w:val="00B01409"/>
    <w:rsid w:val="00B159FE"/>
    <w:rsid w:val="00B25C59"/>
    <w:rsid w:val="00B30906"/>
    <w:rsid w:val="00B4638E"/>
    <w:rsid w:val="00B50055"/>
    <w:rsid w:val="00B6619B"/>
    <w:rsid w:val="00B71A2E"/>
    <w:rsid w:val="00B80961"/>
    <w:rsid w:val="00BA0AF1"/>
    <w:rsid w:val="00BA2379"/>
    <w:rsid w:val="00BB0CE6"/>
    <w:rsid w:val="00BB350E"/>
    <w:rsid w:val="00BC0DFD"/>
    <w:rsid w:val="00BC2FCB"/>
    <w:rsid w:val="00BC3D40"/>
    <w:rsid w:val="00BC62DD"/>
    <w:rsid w:val="00BF64D9"/>
    <w:rsid w:val="00C20853"/>
    <w:rsid w:val="00C23832"/>
    <w:rsid w:val="00C31069"/>
    <w:rsid w:val="00C32F30"/>
    <w:rsid w:val="00C50D64"/>
    <w:rsid w:val="00C665CB"/>
    <w:rsid w:val="00C76724"/>
    <w:rsid w:val="00C8613B"/>
    <w:rsid w:val="00C90F3C"/>
    <w:rsid w:val="00C96B74"/>
    <w:rsid w:val="00CA3B74"/>
    <w:rsid w:val="00CA3F72"/>
    <w:rsid w:val="00CC0397"/>
    <w:rsid w:val="00CC4E11"/>
    <w:rsid w:val="00CE2C84"/>
    <w:rsid w:val="00CE3260"/>
    <w:rsid w:val="00CE555D"/>
    <w:rsid w:val="00D018FC"/>
    <w:rsid w:val="00D01AD8"/>
    <w:rsid w:val="00D3184B"/>
    <w:rsid w:val="00D3544D"/>
    <w:rsid w:val="00D44C29"/>
    <w:rsid w:val="00D4636E"/>
    <w:rsid w:val="00D523BB"/>
    <w:rsid w:val="00D55DEA"/>
    <w:rsid w:val="00D55FC1"/>
    <w:rsid w:val="00D65E89"/>
    <w:rsid w:val="00D771D8"/>
    <w:rsid w:val="00D87B24"/>
    <w:rsid w:val="00D90F35"/>
    <w:rsid w:val="00D9521E"/>
    <w:rsid w:val="00D95C30"/>
    <w:rsid w:val="00DA0276"/>
    <w:rsid w:val="00DB74A3"/>
    <w:rsid w:val="00DD16B9"/>
    <w:rsid w:val="00DD7553"/>
    <w:rsid w:val="00DD7E07"/>
    <w:rsid w:val="00DF6523"/>
    <w:rsid w:val="00E1330D"/>
    <w:rsid w:val="00E208A6"/>
    <w:rsid w:val="00E36E49"/>
    <w:rsid w:val="00E439D4"/>
    <w:rsid w:val="00E471FD"/>
    <w:rsid w:val="00E51015"/>
    <w:rsid w:val="00E54BB4"/>
    <w:rsid w:val="00E56C39"/>
    <w:rsid w:val="00E663DF"/>
    <w:rsid w:val="00E71B4A"/>
    <w:rsid w:val="00E73C10"/>
    <w:rsid w:val="00E8036D"/>
    <w:rsid w:val="00E85F98"/>
    <w:rsid w:val="00E968A8"/>
    <w:rsid w:val="00EA2C36"/>
    <w:rsid w:val="00ED15B1"/>
    <w:rsid w:val="00ED29D0"/>
    <w:rsid w:val="00EF092E"/>
    <w:rsid w:val="00EF0E7C"/>
    <w:rsid w:val="00EF18B4"/>
    <w:rsid w:val="00EF6DBD"/>
    <w:rsid w:val="00F00EC6"/>
    <w:rsid w:val="00F071DB"/>
    <w:rsid w:val="00F24395"/>
    <w:rsid w:val="00F253FA"/>
    <w:rsid w:val="00F33AB7"/>
    <w:rsid w:val="00F351BF"/>
    <w:rsid w:val="00F53BD6"/>
    <w:rsid w:val="00F54140"/>
    <w:rsid w:val="00F6072A"/>
    <w:rsid w:val="00F653B2"/>
    <w:rsid w:val="00F67090"/>
    <w:rsid w:val="00F7044C"/>
    <w:rsid w:val="00F7248F"/>
    <w:rsid w:val="00F73AAD"/>
    <w:rsid w:val="00F77110"/>
    <w:rsid w:val="00F82038"/>
    <w:rsid w:val="00F935AB"/>
    <w:rsid w:val="00FA3CCF"/>
    <w:rsid w:val="00FA5C7C"/>
    <w:rsid w:val="00FA797A"/>
    <w:rsid w:val="00FC5C69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1D7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8D47FC"/>
    <w:pPr>
      <w:spacing w:after="0" w:line="240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7248F"/>
    <w:pPr>
      <w:keepNext/>
      <w:keepLines/>
      <w:pageBreakBefore/>
      <w:numPr>
        <w:numId w:val="2"/>
      </w:numPr>
      <w:pBdr>
        <w:bottom w:val="single" w:sz="2" w:space="20" w:color="A6A6A6" w:themeColor="background1" w:themeShade="A6"/>
      </w:pBdr>
      <w:spacing w:before="480"/>
      <w:ind w:left="567" w:hanging="567"/>
      <w:outlineLvl w:val="0"/>
    </w:pPr>
    <w:rPr>
      <w:rFonts w:ascii="Calibri Light" w:eastAsiaTheme="majorEastAsia" w:hAnsi="Calibri Light" w:cstheme="majorBidi"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0961"/>
    <w:pPr>
      <w:keepNext/>
      <w:keepLines/>
      <w:numPr>
        <w:ilvl w:val="1"/>
        <w:numId w:val="2"/>
      </w:numPr>
      <w:pBdr>
        <w:top w:val="single" w:sz="8" w:space="1" w:color="F2F2F2" w:themeColor="background1" w:themeShade="F2"/>
        <w:left w:val="single" w:sz="8" w:space="4" w:color="F2F2F2" w:themeColor="background1" w:themeShade="F2"/>
        <w:bottom w:val="single" w:sz="8" w:space="1" w:color="F2F2F2" w:themeColor="background1" w:themeShade="F2"/>
        <w:right w:val="single" w:sz="8" w:space="4" w:color="F2F2F2" w:themeColor="background1" w:themeShade="F2"/>
      </w:pBdr>
      <w:tabs>
        <w:tab w:val="left" w:pos="567"/>
      </w:tabs>
      <w:spacing w:before="360"/>
      <w:ind w:left="0" w:firstLine="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1409"/>
    <w:pPr>
      <w:keepNext/>
      <w:keepLines/>
      <w:numPr>
        <w:ilvl w:val="2"/>
        <w:numId w:val="2"/>
      </w:numPr>
      <w:spacing w:before="240"/>
      <w:ind w:left="567" w:hanging="567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E56C3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locked/>
    <w:rsid w:val="00E56C39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locked/>
    <w:rsid w:val="00E56C3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locked/>
    <w:rsid w:val="00E56C3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locked/>
    <w:rsid w:val="00E56C3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locked/>
    <w:rsid w:val="00E56C3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248F"/>
    <w:rPr>
      <w:rFonts w:ascii="Calibri Light" w:eastAsiaTheme="majorEastAsia" w:hAnsi="Calibri Light" w:cstheme="majorBidi"/>
      <w:bCs/>
      <w:sz w:val="4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0961"/>
    <w:rPr>
      <w:rFonts w:ascii="Calibri" w:eastAsiaTheme="majorEastAsia" w:hAnsi="Calibri" w:cstheme="majorBidi"/>
      <w:b/>
      <w:bCs/>
      <w:sz w:val="2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1409"/>
    <w:rPr>
      <w:rFonts w:eastAsiaTheme="majorEastAsia" w:cstheme="majorBidi"/>
      <w:b/>
      <w:bCs/>
      <w:sz w:val="2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6C3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6C3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6C3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6C3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6C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6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ravbrdtekst">
    <w:name w:val="Kravbrødtekst"/>
    <w:basedOn w:val="Normal"/>
    <w:qFormat/>
    <w:rsid w:val="00646E6A"/>
    <w:pPr>
      <w:pBdr>
        <w:left w:val="single" w:sz="24" w:space="4" w:color="BFBFBF" w:themeColor="background1" w:themeShade="BF"/>
      </w:pBdr>
    </w:pPr>
  </w:style>
  <w:style w:type="paragraph" w:customStyle="1" w:styleId="Krav-mindstekrav">
    <w:name w:val="Krav - mindstekrav"/>
    <w:basedOn w:val="Normal"/>
    <w:qFormat/>
    <w:rsid w:val="00880121"/>
    <w:pPr>
      <w:keepNext/>
      <w:numPr>
        <w:numId w:val="3"/>
      </w:numPr>
    </w:pPr>
    <w:rPr>
      <w:b/>
    </w:rPr>
  </w:style>
  <w:style w:type="paragraph" w:customStyle="1" w:styleId="Krav-infokrav">
    <w:name w:val="Krav - infokrav"/>
    <w:basedOn w:val="Krav-kravgenerelt"/>
    <w:qFormat/>
    <w:rsid w:val="00880121"/>
    <w:pPr>
      <w:numPr>
        <w:numId w:val="8"/>
      </w:numPr>
    </w:pPr>
  </w:style>
  <w:style w:type="paragraph" w:customStyle="1" w:styleId="Krav-kravgenerelt">
    <w:name w:val="Krav - krav generelt"/>
    <w:basedOn w:val="Normal"/>
    <w:qFormat/>
    <w:rsid w:val="00880121"/>
    <w:pPr>
      <w:keepNext/>
      <w:numPr>
        <w:numId w:val="5"/>
      </w:numPr>
    </w:pPr>
    <w:rPr>
      <w:b/>
    </w:rPr>
  </w:style>
  <w:style w:type="paragraph" w:styleId="Listeafsnit">
    <w:name w:val="List Paragraph"/>
    <w:basedOn w:val="Normal"/>
    <w:link w:val="ListeafsnitTegn"/>
    <w:uiPriority w:val="34"/>
    <w:qFormat/>
    <w:rsid w:val="001D03EC"/>
    <w:pPr>
      <w:ind w:left="720"/>
      <w:contextualSpacing/>
    </w:pPr>
  </w:style>
  <w:style w:type="paragraph" w:customStyle="1" w:styleId="Krav-punktopstilling">
    <w:name w:val="Krav - punktopstilling"/>
    <w:basedOn w:val="Listeafsnit"/>
    <w:qFormat/>
    <w:rsid w:val="006972C3"/>
    <w:pPr>
      <w:numPr>
        <w:ilvl w:val="1"/>
        <w:numId w:val="4"/>
      </w:numPr>
      <w:pBdr>
        <w:left w:val="single" w:sz="24" w:space="25" w:color="BFBFBF" w:themeColor="background1" w:themeShade="BF"/>
      </w:pBdr>
      <w:tabs>
        <w:tab w:val="left" w:pos="709"/>
      </w:tabs>
      <w:ind w:left="704" w:hanging="284"/>
    </w:pPr>
  </w:style>
  <w:style w:type="paragraph" w:customStyle="1" w:styleId="Krav-ordnetopstilling">
    <w:name w:val="Krav - ordnet opstilling"/>
    <w:basedOn w:val="Listeafsnit"/>
    <w:qFormat/>
    <w:rsid w:val="006972C3"/>
    <w:pPr>
      <w:numPr>
        <w:numId w:val="7"/>
      </w:numPr>
      <w:pBdr>
        <w:left w:val="single" w:sz="24" w:space="25" w:color="BFBFBF" w:themeColor="background1" w:themeShade="BF"/>
      </w:pBdr>
      <w:tabs>
        <w:tab w:val="left" w:pos="709"/>
      </w:tabs>
      <w:ind w:left="704" w:hanging="284"/>
    </w:pPr>
  </w:style>
  <w:style w:type="paragraph" w:styleId="Sidehoved">
    <w:name w:val="header"/>
    <w:basedOn w:val="Normal"/>
    <w:link w:val="SidehovedTegn"/>
    <w:uiPriority w:val="99"/>
    <w:unhideWhenUsed/>
    <w:rsid w:val="00836D05"/>
    <w:pPr>
      <w:ind w:right="-2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836D05"/>
    <w:rPr>
      <w:sz w:val="18"/>
    </w:rPr>
  </w:style>
  <w:style w:type="paragraph" w:styleId="Sidefod">
    <w:name w:val="footer"/>
    <w:basedOn w:val="Normal"/>
    <w:link w:val="SidefodTegn"/>
    <w:uiPriority w:val="99"/>
    <w:unhideWhenUsed/>
    <w:rsid w:val="00836D05"/>
    <w:pPr>
      <w:ind w:right="-2"/>
      <w:jc w:val="right"/>
    </w:pPr>
    <w:rPr>
      <w:noProof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836D05"/>
    <w:rPr>
      <w:noProof/>
      <w:sz w:val="18"/>
    </w:rPr>
  </w:style>
  <w:style w:type="character" w:styleId="Pladsholdertekst">
    <w:name w:val="Placeholder Text"/>
    <w:basedOn w:val="Standardskrifttypeiafsnit"/>
    <w:uiPriority w:val="99"/>
    <w:semiHidden/>
    <w:locked/>
    <w:rsid w:val="00106683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10668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6683"/>
    <w:rPr>
      <w:rFonts w:ascii="Tahoma" w:hAnsi="Tahoma" w:cs="Tahoma"/>
      <w:sz w:val="16"/>
      <w:szCs w:val="16"/>
    </w:rPr>
  </w:style>
  <w:style w:type="paragraph" w:styleId="Ingenafstand">
    <w:name w:val="No Spacing"/>
    <w:link w:val="IngenafstandTegn"/>
    <w:uiPriority w:val="1"/>
    <w:qFormat/>
    <w:locked/>
    <w:rsid w:val="00106683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06683"/>
    <w:rPr>
      <w:rFonts w:eastAsiaTheme="minorEastAsia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B71A2E"/>
    <w:pPr>
      <w:suppressAutoHyphens/>
      <w:spacing w:after="300"/>
      <w:contextualSpacing/>
    </w:pPr>
    <w:rPr>
      <w:rFonts w:ascii="Calibri Light" w:eastAsiaTheme="majorEastAsia" w:hAnsi="Calibri Light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71A2E"/>
    <w:rPr>
      <w:rFonts w:ascii="Calibri Light" w:eastAsiaTheme="majorEastAsia" w:hAnsi="Calibri Light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5DEA"/>
    <w:pPr>
      <w:numPr>
        <w:ilvl w:val="1"/>
      </w:numPr>
    </w:pPr>
    <w:rPr>
      <w:rFonts w:eastAsiaTheme="majorEastAsia" w:cstheme="majorBidi"/>
      <w:iCs/>
      <w:color w:val="808080" w:themeColor="background1" w:themeShade="8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5DEA"/>
    <w:rPr>
      <w:rFonts w:eastAsiaTheme="majorEastAsia" w:cstheme="majorBidi"/>
      <w:iCs/>
      <w:color w:val="808080" w:themeColor="background1" w:themeShade="80"/>
      <w:spacing w:val="15"/>
      <w:sz w:val="24"/>
      <w:szCs w:val="24"/>
    </w:rPr>
  </w:style>
  <w:style w:type="paragraph" w:customStyle="1" w:styleId="Overskrift-dummy">
    <w:name w:val="Overskrift - dummy"/>
    <w:next w:val="Normal"/>
    <w:qFormat/>
    <w:rsid w:val="004163C7"/>
    <w:pPr>
      <w:pBdr>
        <w:bottom w:val="single" w:sz="2" w:space="20" w:color="A6A6A6" w:themeColor="background1" w:themeShade="A6"/>
      </w:pBdr>
      <w:spacing w:before="480" w:after="240" w:line="240" w:lineRule="auto"/>
    </w:pPr>
    <w:rPr>
      <w:rFonts w:ascii="Calibri Light" w:eastAsiaTheme="majorEastAsia" w:hAnsi="Calibri Light" w:cstheme="majorBidi"/>
      <w:bCs/>
      <w:sz w:val="44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B80961"/>
    <w:pPr>
      <w:tabs>
        <w:tab w:val="left" w:pos="567"/>
        <w:tab w:val="right" w:leader="dot" w:pos="8931"/>
      </w:tabs>
      <w:spacing w:before="240" w:after="100"/>
    </w:pPr>
    <w:rPr>
      <w:b/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B80961"/>
    <w:pPr>
      <w:tabs>
        <w:tab w:val="left" w:pos="1134"/>
        <w:tab w:val="right" w:leader="dot" w:pos="8931"/>
      </w:tabs>
      <w:spacing w:after="100"/>
      <w:ind w:left="1134" w:hanging="567"/>
    </w:pPr>
    <w:rPr>
      <w:noProof/>
    </w:rPr>
  </w:style>
  <w:style w:type="character" w:styleId="Hyperlink">
    <w:name w:val="Hyperlink"/>
    <w:basedOn w:val="Standardskrifttypeiafsnit"/>
    <w:uiPriority w:val="99"/>
    <w:unhideWhenUsed/>
    <w:rsid w:val="00D65E89"/>
    <w:rPr>
      <w:color w:val="C00000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locked/>
    <w:rsid w:val="00D65E89"/>
    <w:pPr>
      <w:pageBreakBefore w:val="0"/>
      <w:numPr>
        <w:numId w:val="0"/>
      </w:numPr>
      <w:pBdr>
        <w:bottom w:val="none" w:sz="0" w:space="0" w:color="auto"/>
      </w:pBdr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2929E7"/>
    <w:pPr>
      <w:tabs>
        <w:tab w:val="left" w:pos="1701"/>
        <w:tab w:val="right" w:leader="dot" w:pos="7359"/>
      </w:tabs>
      <w:spacing w:after="100"/>
      <w:ind w:left="1701" w:hanging="567"/>
    </w:pPr>
    <w:rPr>
      <w:noProof/>
      <w:sz w:val="18"/>
    </w:rPr>
  </w:style>
  <w:style w:type="paragraph" w:customStyle="1" w:styleId="TableHeading">
    <w:name w:val="Table Heading"/>
    <w:basedOn w:val="Table"/>
    <w:rsid w:val="00D65E89"/>
    <w:rPr>
      <w:b/>
    </w:rPr>
  </w:style>
  <w:style w:type="paragraph" w:customStyle="1" w:styleId="Table">
    <w:name w:val="Table"/>
    <w:basedOn w:val="Normal"/>
    <w:rsid w:val="00D65E89"/>
    <w:pPr>
      <w:spacing w:before="60"/>
    </w:pPr>
    <w:rPr>
      <w:rFonts w:eastAsia="Times New Roman" w:cs="Times New Roman"/>
      <w:sz w:val="18"/>
      <w:szCs w:val="24"/>
    </w:rPr>
  </w:style>
  <w:style w:type="table" w:styleId="Tabel-Gitter">
    <w:name w:val="Table Grid"/>
    <w:basedOn w:val="Tabel-Normal"/>
    <w:uiPriority w:val="59"/>
    <w:locked/>
    <w:rsid w:val="0084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locked/>
    <w:rsid w:val="00D77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locked/>
    <w:rsid w:val="00D771D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77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locked/>
    <w:rsid w:val="00D77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71D8"/>
    <w:rPr>
      <w:b/>
      <w:bCs/>
      <w:sz w:val="20"/>
      <w:szCs w:val="20"/>
    </w:rPr>
  </w:style>
  <w:style w:type="paragraph" w:styleId="Opstilling-punkttegn">
    <w:name w:val="List Bullet"/>
    <w:basedOn w:val="Normal"/>
    <w:uiPriority w:val="99"/>
    <w:semiHidden/>
    <w:unhideWhenUsed/>
    <w:locked/>
    <w:rsid w:val="00942114"/>
    <w:pPr>
      <w:numPr>
        <w:numId w:val="21"/>
      </w:numPr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950353"/>
    <w:rPr>
      <w:color w:val="605E5C"/>
      <w:shd w:val="clear" w:color="auto" w:fill="E1DFDD"/>
    </w:rPr>
  </w:style>
  <w:style w:type="paragraph" w:customStyle="1" w:styleId="Default">
    <w:name w:val="Default"/>
    <w:rsid w:val="001B3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3B094D"/>
    <w:rPr>
      <w:sz w:val="21"/>
    </w:rPr>
  </w:style>
  <w:style w:type="paragraph" w:styleId="Korrektur">
    <w:name w:val="Revision"/>
    <w:hidden/>
    <w:uiPriority w:val="99"/>
    <w:semiHidden/>
    <w:rsid w:val="008E0ABB"/>
    <w:pPr>
      <w:spacing w:after="0" w:line="240" w:lineRule="auto"/>
    </w:pPr>
    <w:rPr>
      <w:sz w:val="21"/>
    </w:rPr>
  </w:style>
  <w:style w:type="paragraph" w:customStyle="1" w:styleId="KravID">
    <w:name w:val="Krav ID"/>
    <w:basedOn w:val="Listeafsnit"/>
    <w:link w:val="KravIDTegn"/>
    <w:qFormat/>
    <w:rsid w:val="006D36A9"/>
    <w:pPr>
      <w:numPr>
        <w:numId w:val="32"/>
      </w:numPr>
      <w:ind w:left="360"/>
      <w:jc w:val="both"/>
    </w:pPr>
    <w:rPr>
      <w:rFonts w:cstheme="minorHAnsi"/>
    </w:rPr>
  </w:style>
  <w:style w:type="character" w:customStyle="1" w:styleId="KravIDTegn">
    <w:name w:val="Krav ID Tegn"/>
    <w:basedOn w:val="ListeafsnitTegn"/>
    <w:link w:val="KravID"/>
    <w:rsid w:val="006D36A9"/>
    <w:rPr>
      <w:rFonts w:cs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0F1-C997-48DD-B68E-492999FB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1545</Words>
  <Characters>9427</Characters>
  <Application>Microsoft Office Word</Application>
  <DocSecurity>0</DocSecurity>
  <Lines>78</Lines>
  <Paragraphs>21</Paragraphs>
  <ScaleCrop>false</ScaleCrop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2024-04-12T13:08:00Z</dcterms:created>
  <dcterms:modified xsi:type="dcterms:W3CDTF">2024-04-12T13:48:00Z</dcterms:modified>
</cp:coreProperties>
</file>