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D1B1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2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3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4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5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6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7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8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9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A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B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C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D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E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BF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C0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C1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C2" w14:textId="77777777" w:rsidR="00ED6C36" w:rsidRPr="006F24FC" w:rsidRDefault="00ED6C36" w:rsidP="003E764E">
      <w:pPr>
        <w:spacing w:after="0"/>
        <w:rPr>
          <w:rFonts w:ascii="Tahoma" w:hAnsi="Tahoma" w:cs="Tahoma"/>
          <w:b/>
          <w:sz w:val="20"/>
          <w:szCs w:val="20"/>
        </w:rPr>
      </w:pPr>
    </w:p>
    <w:p w14:paraId="5F69D1C3" w14:textId="77777777" w:rsidR="003B064B" w:rsidRPr="006F24FC" w:rsidRDefault="003B064B" w:rsidP="00ED6C36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F24FC">
        <w:rPr>
          <w:rFonts w:ascii="Tahoma" w:hAnsi="Tahoma" w:cs="Tahoma"/>
          <w:b/>
          <w:sz w:val="20"/>
          <w:szCs w:val="20"/>
          <w:u w:val="single"/>
        </w:rPr>
        <w:t>Bilag 10</w:t>
      </w:r>
    </w:p>
    <w:p w14:paraId="5F69D1C4" w14:textId="77777777" w:rsidR="000D248E" w:rsidRPr="006F24FC" w:rsidRDefault="000D248E" w:rsidP="00ED6C3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F69D1C5" w14:textId="77777777" w:rsidR="003B064B" w:rsidRPr="006F24FC" w:rsidRDefault="003B064B" w:rsidP="00ED6C36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Vederlag</w:t>
      </w:r>
    </w:p>
    <w:p w14:paraId="5F69D1C6" w14:textId="77777777" w:rsidR="003B064B" w:rsidRPr="006F24FC" w:rsidRDefault="003B064B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C7" w14:textId="77777777" w:rsidR="003B064B" w:rsidRPr="006F24FC" w:rsidRDefault="00870E67" w:rsidP="00F62D0B">
      <w:pPr>
        <w:spacing w:after="0"/>
        <w:rPr>
          <w:rFonts w:ascii="Tahoma" w:hAnsi="Tahoma" w:cs="Tahoma"/>
          <w:b/>
          <w:i/>
          <w:sz w:val="20"/>
          <w:szCs w:val="20"/>
          <w:highlight w:val="yellow"/>
        </w:rPr>
      </w:pPr>
      <w:r w:rsidRPr="006F24FC">
        <w:rPr>
          <w:rFonts w:ascii="Tahoma" w:hAnsi="Tahoma" w:cs="Tahoma"/>
          <w:b/>
          <w:i/>
          <w:sz w:val="20"/>
          <w:szCs w:val="20"/>
          <w:highlight w:val="yellow"/>
        </w:rPr>
        <w:t>[</w:t>
      </w:r>
      <w:r w:rsidR="003B064B" w:rsidRPr="006F24FC">
        <w:rPr>
          <w:rFonts w:ascii="Tahoma" w:hAnsi="Tahoma" w:cs="Tahoma"/>
          <w:b/>
          <w:i/>
          <w:sz w:val="20"/>
          <w:szCs w:val="20"/>
          <w:highlight w:val="yellow"/>
        </w:rPr>
        <w:t>Vejledning</w:t>
      </w:r>
      <w:r w:rsidRPr="006F24FC">
        <w:rPr>
          <w:rFonts w:ascii="Tahoma" w:hAnsi="Tahoma" w:cs="Tahoma"/>
          <w:b/>
          <w:i/>
          <w:sz w:val="20"/>
          <w:szCs w:val="20"/>
          <w:highlight w:val="yellow"/>
        </w:rPr>
        <w:t xml:space="preserve"> til Tilbudsgiverne</w:t>
      </w:r>
    </w:p>
    <w:p w14:paraId="5F69D1C8" w14:textId="77777777" w:rsidR="00870E67" w:rsidRPr="006F24FC" w:rsidRDefault="00870E67" w:rsidP="00F62D0B">
      <w:pPr>
        <w:spacing w:after="0"/>
        <w:rPr>
          <w:rFonts w:ascii="Tahoma" w:hAnsi="Tahoma" w:cs="Tahoma"/>
          <w:b/>
          <w:i/>
          <w:sz w:val="20"/>
          <w:szCs w:val="20"/>
          <w:highlight w:val="yellow"/>
        </w:rPr>
      </w:pPr>
    </w:p>
    <w:p w14:paraId="5F69D1C9" w14:textId="77777777" w:rsidR="00870624" w:rsidRPr="006F24FC" w:rsidRDefault="00870E67" w:rsidP="003E764E">
      <w:pPr>
        <w:spacing w:after="0"/>
        <w:rPr>
          <w:rFonts w:ascii="Tahoma" w:hAnsi="Tahoma" w:cs="Tahoma"/>
          <w:i/>
          <w:sz w:val="20"/>
          <w:szCs w:val="20"/>
          <w:highlight w:val="yellow"/>
        </w:rPr>
      </w:pPr>
      <w:r w:rsidRPr="006F24FC">
        <w:rPr>
          <w:rFonts w:ascii="Tahoma" w:hAnsi="Tahoma" w:cs="Tahoma"/>
          <w:i/>
          <w:sz w:val="20"/>
          <w:szCs w:val="20"/>
          <w:highlight w:val="yellow"/>
        </w:rPr>
        <w:t xml:space="preserve">Bilaget skal udfyldes af Tilbudsgiver i forbindelse med afgivelse af tilbud. Tilbudsgiver skal udfylde de steder, der er markeret med […]. </w:t>
      </w:r>
    </w:p>
    <w:p w14:paraId="5F69D1CA" w14:textId="77777777" w:rsidR="00870624" w:rsidRPr="006F24FC" w:rsidRDefault="00870624" w:rsidP="003E764E">
      <w:pPr>
        <w:spacing w:after="0"/>
        <w:rPr>
          <w:rFonts w:ascii="Tahoma" w:hAnsi="Tahoma" w:cs="Tahoma"/>
          <w:i/>
          <w:sz w:val="20"/>
          <w:szCs w:val="20"/>
          <w:highlight w:val="yellow"/>
        </w:rPr>
      </w:pPr>
    </w:p>
    <w:p w14:paraId="5F69D1CB" w14:textId="77777777" w:rsidR="002C5999" w:rsidRPr="006F24FC" w:rsidRDefault="00870E67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i/>
          <w:sz w:val="20"/>
          <w:szCs w:val="20"/>
          <w:highlight w:val="yellow"/>
        </w:rPr>
        <w:t>Nærværende vejledningsafsnit slettes</w:t>
      </w:r>
      <w:r w:rsidR="00B357CB" w:rsidRPr="006F24FC">
        <w:rPr>
          <w:rFonts w:ascii="Tahoma" w:hAnsi="Tahoma" w:cs="Tahoma"/>
          <w:i/>
          <w:sz w:val="20"/>
          <w:szCs w:val="20"/>
          <w:highlight w:val="yellow"/>
        </w:rPr>
        <w:t>,</w:t>
      </w:r>
      <w:r w:rsidRPr="006F24FC">
        <w:rPr>
          <w:rFonts w:ascii="Tahoma" w:hAnsi="Tahoma" w:cs="Tahoma"/>
          <w:i/>
          <w:sz w:val="20"/>
          <w:szCs w:val="20"/>
          <w:highlight w:val="yellow"/>
        </w:rPr>
        <w:t xml:space="preserve"> inden Kontrakten</w:t>
      </w:r>
      <w:r w:rsidR="008122A7" w:rsidRPr="006F24FC">
        <w:rPr>
          <w:rFonts w:ascii="Tahoma" w:hAnsi="Tahoma" w:cs="Tahoma"/>
          <w:i/>
          <w:sz w:val="20"/>
          <w:szCs w:val="20"/>
          <w:highlight w:val="yellow"/>
        </w:rPr>
        <w:t xml:space="preserve"> underskrives</w:t>
      </w:r>
      <w:r w:rsidRPr="006F24FC">
        <w:rPr>
          <w:rFonts w:ascii="Tahoma" w:hAnsi="Tahoma" w:cs="Tahoma"/>
          <w:i/>
          <w:sz w:val="20"/>
          <w:szCs w:val="20"/>
          <w:highlight w:val="yellow"/>
        </w:rPr>
        <w:t>.]</w:t>
      </w:r>
      <w:r w:rsidRPr="006F24FC">
        <w:rPr>
          <w:rFonts w:ascii="Tahoma" w:hAnsi="Tahoma" w:cs="Tahoma"/>
          <w:i/>
          <w:sz w:val="20"/>
          <w:szCs w:val="20"/>
        </w:rPr>
        <w:t xml:space="preserve"> </w:t>
      </w:r>
    </w:p>
    <w:p w14:paraId="5F69D1CC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CD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CE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CF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0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1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2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3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4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5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6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7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8" w14:textId="77777777" w:rsidR="002C5999" w:rsidRPr="006F24FC" w:rsidRDefault="002C5999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9" w14:textId="77777777" w:rsidR="00047D57" w:rsidRPr="006F24FC" w:rsidRDefault="00047D57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A" w14:textId="77777777" w:rsidR="00047D57" w:rsidRPr="006F24FC" w:rsidRDefault="00047D57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B" w14:textId="77777777" w:rsidR="00047D57" w:rsidRPr="006F24FC" w:rsidRDefault="00047D57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C" w14:textId="77777777" w:rsidR="003E764E" w:rsidRPr="006F24FC" w:rsidRDefault="003E764E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DD" w14:textId="77777777" w:rsidR="003B064B" w:rsidRPr="006F24FC" w:rsidRDefault="001C548B" w:rsidP="00ED6C36">
      <w:pPr>
        <w:pStyle w:val="Overskrift1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Vederlag</w:t>
      </w:r>
    </w:p>
    <w:p w14:paraId="5F69D1DE" w14:textId="77777777" w:rsidR="003B064B" w:rsidRPr="006F24FC" w:rsidRDefault="00156BEE" w:rsidP="00074764">
      <w:pPr>
        <w:pStyle w:val="Overskrift2"/>
        <w:numPr>
          <w:ilvl w:val="1"/>
          <w:numId w:val="1"/>
        </w:numPr>
        <w:rPr>
          <w:rFonts w:ascii="Tahoma" w:hAnsi="Tahoma" w:cs="Tahoma"/>
        </w:rPr>
      </w:pPr>
      <w:bookmarkStart w:id="0" w:name="_Toc147563071"/>
      <w:bookmarkStart w:id="1" w:name="_Toc316647574"/>
      <w:bookmarkStart w:id="2" w:name="_Toc384884586"/>
      <w:r w:rsidRPr="006F24FC">
        <w:rPr>
          <w:rFonts w:ascii="Tahoma" w:hAnsi="Tahoma" w:cs="Tahoma"/>
        </w:rPr>
        <w:t>Generelt</w:t>
      </w:r>
      <w:bookmarkEnd w:id="0"/>
      <w:bookmarkEnd w:id="1"/>
      <w:bookmarkEnd w:id="2"/>
    </w:p>
    <w:p w14:paraId="5F69D1DF" w14:textId="77777777" w:rsidR="004C272A" w:rsidRPr="006F24FC" w:rsidRDefault="001C548B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Leverandørens </w:t>
      </w:r>
      <w:r w:rsidR="006D6931" w:rsidRPr="006F24FC">
        <w:rPr>
          <w:rFonts w:ascii="Tahoma" w:hAnsi="Tahoma" w:cs="Tahoma"/>
          <w:sz w:val="20"/>
          <w:szCs w:val="20"/>
        </w:rPr>
        <w:t xml:space="preserve">samlede </w:t>
      </w:r>
      <w:r w:rsidR="004C272A" w:rsidRPr="006F24FC">
        <w:rPr>
          <w:rFonts w:ascii="Tahoma" w:hAnsi="Tahoma" w:cs="Tahoma"/>
          <w:sz w:val="20"/>
          <w:szCs w:val="20"/>
        </w:rPr>
        <w:t>vederlag</w:t>
      </w:r>
      <w:r w:rsidR="003B064B" w:rsidRPr="006F24FC">
        <w:rPr>
          <w:rFonts w:ascii="Tahoma" w:hAnsi="Tahoma" w:cs="Tahoma"/>
          <w:sz w:val="20"/>
          <w:szCs w:val="20"/>
        </w:rPr>
        <w:t xml:space="preserve"> opgøres som anført </w:t>
      </w:r>
      <w:r w:rsidR="006D6931" w:rsidRPr="006F24FC">
        <w:rPr>
          <w:rFonts w:ascii="Tahoma" w:hAnsi="Tahoma" w:cs="Tahoma"/>
          <w:sz w:val="20"/>
          <w:szCs w:val="20"/>
        </w:rPr>
        <w:t>i punkt 1.2 - 1.5</w:t>
      </w:r>
      <w:r w:rsidR="003B064B" w:rsidRPr="006F24FC">
        <w:rPr>
          <w:rFonts w:ascii="Tahoma" w:hAnsi="Tahoma" w:cs="Tahoma"/>
          <w:sz w:val="20"/>
          <w:szCs w:val="20"/>
        </w:rPr>
        <w:t xml:space="preserve">. </w:t>
      </w:r>
    </w:p>
    <w:p w14:paraId="5F69D1E0" w14:textId="77777777" w:rsidR="00475F91" w:rsidRPr="006F24FC" w:rsidRDefault="00475F91" w:rsidP="00475F91">
      <w:pPr>
        <w:spacing w:after="0"/>
        <w:rPr>
          <w:rFonts w:ascii="Tahoma" w:hAnsi="Tahoma" w:cs="Tahoma"/>
          <w:sz w:val="20"/>
          <w:szCs w:val="20"/>
        </w:rPr>
      </w:pPr>
    </w:p>
    <w:p w14:paraId="5F69D1E1" w14:textId="6317638A" w:rsidR="00475F91" w:rsidRPr="006F24FC" w:rsidRDefault="00475F91" w:rsidP="00475F91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Alle priser er angivet i</w:t>
      </w:r>
      <w:r w:rsidR="009506E2" w:rsidRPr="006F24FC">
        <w:rPr>
          <w:rFonts w:ascii="Tahoma" w:hAnsi="Tahoma" w:cs="Tahoma"/>
          <w:sz w:val="20"/>
          <w:szCs w:val="20"/>
        </w:rPr>
        <w:t xml:space="preserve"> DKK</w:t>
      </w:r>
      <w:r w:rsidRPr="006F24FC">
        <w:rPr>
          <w:rFonts w:ascii="Tahoma" w:hAnsi="Tahoma" w:cs="Tahoma"/>
          <w:sz w:val="20"/>
          <w:szCs w:val="20"/>
        </w:rPr>
        <w:t xml:space="preserve"> ekskl</w:t>
      </w:r>
      <w:r w:rsidR="00ED6C36" w:rsidRPr="006F24FC">
        <w:rPr>
          <w:rFonts w:ascii="Tahoma" w:hAnsi="Tahoma" w:cs="Tahoma"/>
          <w:sz w:val="20"/>
          <w:szCs w:val="20"/>
        </w:rPr>
        <w:t>usive</w:t>
      </w:r>
      <w:r w:rsidRPr="006F24FC">
        <w:rPr>
          <w:rFonts w:ascii="Tahoma" w:hAnsi="Tahoma" w:cs="Tahoma"/>
          <w:sz w:val="20"/>
          <w:szCs w:val="20"/>
        </w:rPr>
        <w:t xml:space="preserve"> moms. </w:t>
      </w:r>
    </w:p>
    <w:p w14:paraId="5F69D1E2" w14:textId="77777777" w:rsidR="006D6931" w:rsidRPr="006F24FC" w:rsidRDefault="006D6931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E3" w14:textId="77777777" w:rsidR="003B064B" w:rsidRPr="006F24FC" w:rsidRDefault="00EE3F57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Alle p</w:t>
      </w:r>
      <w:r w:rsidR="003B064B" w:rsidRPr="006F24FC">
        <w:rPr>
          <w:rFonts w:ascii="Tahoma" w:hAnsi="Tahoma" w:cs="Tahoma"/>
          <w:sz w:val="20"/>
          <w:szCs w:val="20"/>
        </w:rPr>
        <w:t xml:space="preserve">riser er faste, </w:t>
      </w:r>
      <w:r w:rsidRPr="006F24FC">
        <w:rPr>
          <w:rFonts w:ascii="Tahoma" w:hAnsi="Tahoma" w:cs="Tahoma"/>
          <w:sz w:val="20"/>
          <w:szCs w:val="20"/>
        </w:rPr>
        <w:t xml:space="preserve">jf. dog nedenfor under punkt </w:t>
      </w:r>
      <w:r w:rsidR="00ED6C36" w:rsidRPr="006F24FC">
        <w:rPr>
          <w:rFonts w:ascii="Tahoma" w:hAnsi="Tahoma" w:cs="Tahoma"/>
          <w:sz w:val="20"/>
          <w:szCs w:val="20"/>
        </w:rPr>
        <w:t>1.4</w:t>
      </w:r>
      <w:r w:rsidR="00B357CB" w:rsidRPr="006F24FC">
        <w:rPr>
          <w:rFonts w:ascii="Tahoma" w:hAnsi="Tahoma" w:cs="Tahoma"/>
          <w:sz w:val="20"/>
          <w:szCs w:val="20"/>
        </w:rPr>
        <w:t>.</w:t>
      </w:r>
      <w:r w:rsidR="003B064B" w:rsidRPr="006F24FC">
        <w:rPr>
          <w:rFonts w:ascii="Tahoma" w:hAnsi="Tahoma" w:cs="Tahoma"/>
          <w:sz w:val="20"/>
          <w:szCs w:val="20"/>
        </w:rPr>
        <w:t xml:space="preserve">    </w:t>
      </w:r>
    </w:p>
    <w:p w14:paraId="5F69D1E4" w14:textId="77777777" w:rsidR="003E764E" w:rsidRPr="006F24FC" w:rsidRDefault="003E764E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E5" w14:textId="77777777" w:rsidR="003B064B" w:rsidRPr="006F24FC" w:rsidRDefault="00827683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Leverandøren har ikke ret til andet vederlag, end der eksplicit følger af dette bilag.</w:t>
      </w:r>
    </w:p>
    <w:p w14:paraId="5F69D1E6" w14:textId="77777777" w:rsidR="00EE3F57" w:rsidRPr="006F24FC" w:rsidRDefault="00EE3F57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E7" w14:textId="77777777" w:rsidR="00EE3F57" w:rsidRPr="006F24FC" w:rsidRDefault="00EE3F57" w:rsidP="00EE3F57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Kunden har til enhver tid ret til, inden for de udbudsretlige rammer, at købe yderligere licenser</w:t>
      </w:r>
      <w:r w:rsidR="00D16125" w:rsidRPr="006F24FC">
        <w:rPr>
          <w:rFonts w:ascii="Tahoma" w:hAnsi="Tahoma" w:cs="Tahoma"/>
          <w:sz w:val="20"/>
          <w:szCs w:val="20"/>
        </w:rPr>
        <w:t xml:space="preserve"> til p</w:t>
      </w:r>
      <w:r w:rsidRPr="006F24FC">
        <w:rPr>
          <w:rFonts w:ascii="Tahoma" w:hAnsi="Tahoma" w:cs="Tahoma"/>
          <w:sz w:val="20"/>
          <w:szCs w:val="20"/>
        </w:rPr>
        <w:t>rogrammel omfattet af nærværende kontrakt på de vilkår, som følger af Kontrakten, dette Bilag 10 og Bilag 11.</w:t>
      </w:r>
    </w:p>
    <w:p w14:paraId="5F69D1E8" w14:textId="77777777" w:rsidR="00703006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1.2 </w:t>
      </w:r>
      <w:r w:rsidR="00703006" w:rsidRPr="006F24FC">
        <w:rPr>
          <w:rFonts w:ascii="Tahoma" w:hAnsi="Tahoma" w:cs="Tahoma"/>
        </w:rPr>
        <w:t>Vederlag for Kundens udtræden</w:t>
      </w:r>
    </w:p>
    <w:p w14:paraId="5F69D1E9" w14:textId="77777777" w:rsidR="00703006" w:rsidRPr="006F24FC" w:rsidRDefault="00703006" w:rsidP="00703006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Kunden kan i henhold til Kontraktens punkt 4.2 udtræde af Kontrakten efter afklaringsfasen. </w:t>
      </w:r>
    </w:p>
    <w:p w14:paraId="5F69D1EA" w14:textId="77777777" w:rsidR="00703006" w:rsidRPr="006F24FC" w:rsidRDefault="00703006" w:rsidP="00703006">
      <w:pPr>
        <w:spacing w:after="0"/>
        <w:rPr>
          <w:rFonts w:ascii="Tahoma" w:hAnsi="Tahoma" w:cs="Tahoma"/>
          <w:sz w:val="20"/>
          <w:szCs w:val="20"/>
        </w:rPr>
      </w:pPr>
    </w:p>
    <w:p w14:paraId="5F69D1EB" w14:textId="77777777" w:rsidR="00703006" w:rsidRPr="006F24FC" w:rsidRDefault="00703006" w:rsidP="00703006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Leverandørens vederlag for Kundens eventuelle udtræden vederlægges på baggrund af Leverandørens dokumenteret, rimelige medgået tid, opgjort på baggrund af </w:t>
      </w:r>
      <w:r w:rsidR="0034254F" w:rsidRPr="006F24FC">
        <w:rPr>
          <w:rFonts w:ascii="Tahoma" w:hAnsi="Tahoma" w:cs="Tahoma"/>
          <w:sz w:val="20"/>
          <w:szCs w:val="20"/>
        </w:rPr>
        <w:t xml:space="preserve">nedenstående </w:t>
      </w:r>
      <w:r w:rsidRPr="006F24FC">
        <w:rPr>
          <w:rFonts w:ascii="Tahoma" w:hAnsi="Tahoma" w:cs="Tahoma"/>
          <w:sz w:val="20"/>
          <w:szCs w:val="20"/>
        </w:rPr>
        <w:t>timepris.</w:t>
      </w:r>
    </w:p>
    <w:p w14:paraId="5F69D1EC" w14:textId="77777777" w:rsidR="00703006" w:rsidRPr="006F24FC" w:rsidRDefault="00703006" w:rsidP="0070300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4278"/>
      </w:tblGrid>
      <w:tr w:rsidR="00703006" w:rsidRPr="006F24FC" w14:paraId="5F69D1EF" w14:textId="77777777" w:rsidTr="00BA0EA2">
        <w:trPr>
          <w:tblHeader/>
        </w:trPr>
        <w:tc>
          <w:tcPr>
            <w:tcW w:w="5177" w:type="dxa"/>
            <w:shd w:val="clear" w:color="auto" w:fill="C0C0C0"/>
          </w:tcPr>
          <w:p w14:paraId="5F69D1ED" w14:textId="77777777" w:rsidR="00703006" w:rsidRPr="006F24FC" w:rsidRDefault="00703006" w:rsidP="00BA0EA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Udtrædelsestidspunktet</w:t>
            </w:r>
          </w:p>
        </w:tc>
        <w:tc>
          <w:tcPr>
            <w:tcW w:w="4278" w:type="dxa"/>
            <w:shd w:val="clear" w:color="auto" w:fill="C0C0C0"/>
          </w:tcPr>
          <w:p w14:paraId="5F69D1EE" w14:textId="77777777" w:rsidR="00703006" w:rsidRPr="006F24FC" w:rsidRDefault="00703006" w:rsidP="00BA0EA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 xml:space="preserve">Timepris </w:t>
            </w:r>
          </w:p>
        </w:tc>
      </w:tr>
      <w:tr w:rsidR="00703006" w:rsidRPr="006F24FC" w14:paraId="5F69D1F2" w14:textId="77777777" w:rsidTr="00BA0EA2">
        <w:tc>
          <w:tcPr>
            <w:tcW w:w="5177" w:type="dxa"/>
          </w:tcPr>
          <w:p w14:paraId="5F69D1F0" w14:textId="77777777" w:rsidR="00703006" w:rsidRPr="006F24FC" w:rsidRDefault="00703006" w:rsidP="00BA0E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Udtræden efter afklaringsfasen</w:t>
            </w:r>
          </w:p>
        </w:tc>
        <w:tc>
          <w:tcPr>
            <w:tcW w:w="4278" w:type="dxa"/>
          </w:tcPr>
          <w:p w14:paraId="5F69D1F1" w14:textId="77777777" w:rsidR="00703006" w:rsidRPr="006F24FC" w:rsidRDefault="00703006" w:rsidP="00BA0E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  <w:r w:rsidR="00723A02" w:rsidRPr="006F24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F69D1F3" w14:textId="06F9AB19" w:rsidR="000E7CA1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1.3 </w:t>
      </w:r>
      <w:r w:rsidR="00AC1366" w:rsidRPr="006F24FC">
        <w:rPr>
          <w:rFonts w:ascii="Tahoma" w:hAnsi="Tahoma" w:cs="Tahoma"/>
        </w:rPr>
        <w:t>Ve</w:t>
      </w:r>
      <w:r w:rsidR="00703006" w:rsidRPr="006F24FC">
        <w:rPr>
          <w:rFonts w:ascii="Tahoma" w:hAnsi="Tahoma" w:cs="Tahoma"/>
        </w:rPr>
        <w:t>d</w:t>
      </w:r>
      <w:r w:rsidR="00AC1366" w:rsidRPr="006F24FC">
        <w:rPr>
          <w:rFonts w:ascii="Tahoma" w:hAnsi="Tahoma" w:cs="Tahoma"/>
        </w:rPr>
        <w:t>erlag for Løsningen</w:t>
      </w:r>
    </w:p>
    <w:p w14:paraId="5F69D1F4" w14:textId="77777777" w:rsidR="003B064B" w:rsidRPr="006F24FC" w:rsidRDefault="00AD59B2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Leverandørens </w:t>
      </w:r>
      <w:r w:rsidR="00CC63E7" w:rsidRPr="006F24FC">
        <w:rPr>
          <w:rFonts w:ascii="Tahoma" w:hAnsi="Tahoma" w:cs="Tahoma"/>
          <w:sz w:val="20"/>
          <w:szCs w:val="20"/>
        </w:rPr>
        <w:t xml:space="preserve">nedenstående </w:t>
      </w:r>
      <w:r w:rsidR="004C272A" w:rsidRPr="006F24FC">
        <w:rPr>
          <w:rFonts w:ascii="Tahoma" w:hAnsi="Tahoma" w:cs="Tahoma"/>
          <w:sz w:val="20"/>
          <w:szCs w:val="20"/>
        </w:rPr>
        <w:t>vederlag</w:t>
      </w:r>
      <w:r w:rsidR="00E016CC" w:rsidRPr="006F24FC">
        <w:rPr>
          <w:rFonts w:ascii="Tahoma" w:hAnsi="Tahoma" w:cs="Tahoma"/>
          <w:sz w:val="20"/>
          <w:szCs w:val="20"/>
        </w:rPr>
        <w:t xml:space="preserve"> </w:t>
      </w:r>
      <w:r w:rsidR="00AC1366" w:rsidRPr="006F24FC">
        <w:rPr>
          <w:rFonts w:ascii="Tahoma" w:hAnsi="Tahoma" w:cs="Tahoma"/>
          <w:sz w:val="20"/>
          <w:szCs w:val="20"/>
        </w:rPr>
        <w:t xml:space="preserve">for Løsningen omfatter </w:t>
      </w:r>
      <w:r w:rsidR="00AD6190" w:rsidRPr="006F24FC">
        <w:rPr>
          <w:rFonts w:ascii="Tahoma" w:hAnsi="Tahoma" w:cs="Tahoma"/>
          <w:sz w:val="20"/>
          <w:szCs w:val="20"/>
        </w:rPr>
        <w:t>samtlige vederlag, som Leverandør</w:t>
      </w:r>
      <w:r w:rsidR="0034254F" w:rsidRPr="006F24FC">
        <w:rPr>
          <w:rFonts w:ascii="Tahoma" w:hAnsi="Tahoma" w:cs="Tahoma"/>
          <w:sz w:val="20"/>
          <w:szCs w:val="20"/>
        </w:rPr>
        <w:t>en</w:t>
      </w:r>
      <w:r w:rsidR="00AD6190" w:rsidRPr="006F24FC">
        <w:rPr>
          <w:rFonts w:ascii="Tahoma" w:hAnsi="Tahoma" w:cs="Tahoma"/>
          <w:sz w:val="20"/>
          <w:szCs w:val="20"/>
        </w:rPr>
        <w:t xml:space="preserve"> </w:t>
      </w:r>
      <w:r w:rsidR="00CE3700" w:rsidRPr="006F24FC">
        <w:rPr>
          <w:rFonts w:ascii="Tahoma" w:hAnsi="Tahoma" w:cs="Tahoma"/>
          <w:sz w:val="20"/>
          <w:szCs w:val="20"/>
        </w:rPr>
        <w:t>har eller kan få ret til i henhold til Kontrakten</w:t>
      </w:r>
      <w:r w:rsidRPr="006F24FC">
        <w:rPr>
          <w:rFonts w:ascii="Tahoma" w:hAnsi="Tahoma" w:cs="Tahoma"/>
          <w:sz w:val="20"/>
          <w:szCs w:val="20"/>
        </w:rPr>
        <w:t xml:space="preserve"> frem til Overtagelsesdagen</w:t>
      </w:r>
      <w:r w:rsidR="00CE3700" w:rsidRPr="006F24FC">
        <w:rPr>
          <w:rFonts w:ascii="Tahoma" w:hAnsi="Tahoma" w:cs="Tahoma"/>
          <w:sz w:val="20"/>
          <w:szCs w:val="20"/>
        </w:rPr>
        <w:t>, herunder</w:t>
      </w:r>
      <w:r w:rsidR="004C272A" w:rsidRPr="006F24FC">
        <w:rPr>
          <w:rFonts w:ascii="Tahoma" w:hAnsi="Tahoma" w:cs="Tahoma"/>
          <w:sz w:val="20"/>
          <w:szCs w:val="20"/>
        </w:rPr>
        <w:t xml:space="preserve"> </w:t>
      </w:r>
      <w:r w:rsidR="00D96E58" w:rsidRPr="006F24FC">
        <w:rPr>
          <w:rFonts w:ascii="Tahoma" w:hAnsi="Tahoma" w:cs="Tahoma"/>
          <w:sz w:val="20"/>
          <w:szCs w:val="20"/>
        </w:rPr>
        <w:t>vederlag for</w:t>
      </w:r>
      <w:r w:rsidR="00E016CC" w:rsidRPr="006F24FC">
        <w:rPr>
          <w:rFonts w:ascii="Tahoma" w:hAnsi="Tahoma" w:cs="Tahoma"/>
          <w:sz w:val="20"/>
          <w:szCs w:val="20"/>
        </w:rPr>
        <w:t xml:space="preserve"> </w:t>
      </w:r>
      <w:r w:rsidR="00CE3700" w:rsidRPr="006F24FC">
        <w:rPr>
          <w:rFonts w:ascii="Tahoma" w:hAnsi="Tahoma" w:cs="Tahoma"/>
          <w:sz w:val="20"/>
          <w:szCs w:val="20"/>
        </w:rPr>
        <w:t>anskaffelse</w:t>
      </w:r>
      <w:r w:rsidR="00E016CC" w:rsidRPr="006F24FC">
        <w:rPr>
          <w:rFonts w:ascii="Tahoma" w:hAnsi="Tahoma" w:cs="Tahoma"/>
          <w:sz w:val="20"/>
          <w:szCs w:val="20"/>
        </w:rPr>
        <w:t xml:space="preserve"> </w:t>
      </w:r>
      <w:r w:rsidR="00D96E58" w:rsidRPr="006F24FC">
        <w:rPr>
          <w:rFonts w:ascii="Tahoma" w:hAnsi="Tahoma" w:cs="Tahoma"/>
          <w:sz w:val="20"/>
          <w:szCs w:val="20"/>
        </w:rPr>
        <w:t xml:space="preserve">og </w:t>
      </w:r>
      <w:r w:rsidR="00E016CC" w:rsidRPr="006F24FC">
        <w:rPr>
          <w:rFonts w:ascii="Tahoma" w:hAnsi="Tahoma" w:cs="Tahoma"/>
          <w:sz w:val="20"/>
          <w:szCs w:val="20"/>
        </w:rPr>
        <w:t xml:space="preserve">implementering af </w:t>
      </w:r>
      <w:r w:rsidR="00016D7E" w:rsidRPr="006F24FC">
        <w:rPr>
          <w:rFonts w:ascii="Tahoma" w:hAnsi="Tahoma" w:cs="Tahoma"/>
          <w:sz w:val="20"/>
          <w:szCs w:val="20"/>
        </w:rPr>
        <w:t>L</w:t>
      </w:r>
      <w:r w:rsidR="00E016CC" w:rsidRPr="006F24FC">
        <w:rPr>
          <w:rFonts w:ascii="Tahoma" w:hAnsi="Tahoma" w:cs="Tahoma"/>
          <w:sz w:val="20"/>
          <w:szCs w:val="20"/>
        </w:rPr>
        <w:t>øsningen.</w:t>
      </w:r>
    </w:p>
    <w:p w14:paraId="5F69D1F5" w14:textId="77777777" w:rsidR="003E764E" w:rsidRPr="006F24FC" w:rsidRDefault="003E764E" w:rsidP="003E764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6"/>
        <w:gridCol w:w="4670"/>
      </w:tblGrid>
      <w:tr w:rsidR="003B064B" w:rsidRPr="006F24FC" w14:paraId="5F69D1F8" w14:textId="77777777" w:rsidTr="00D42574">
        <w:trPr>
          <w:trHeight w:val="3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9D1F6" w14:textId="77777777" w:rsidR="003B064B" w:rsidRPr="006F24FC" w:rsidRDefault="00156BEE" w:rsidP="003E764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Ydelse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9D1F7" w14:textId="77777777" w:rsidR="003B064B" w:rsidRPr="006F24FC" w:rsidRDefault="00156BEE" w:rsidP="003E764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Pris</w:t>
            </w:r>
          </w:p>
        </w:tc>
      </w:tr>
      <w:tr w:rsidR="003B064B" w:rsidRPr="006F24FC" w14:paraId="5F69D1FB" w14:textId="77777777" w:rsidTr="00D42574">
        <w:trPr>
          <w:trHeight w:val="348"/>
        </w:trPr>
        <w:tc>
          <w:tcPr>
            <w:tcW w:w="4926" w:type="dxa"/>
            <w:vAlign w:val="center"/>
          </w:tcPr>
          <w:p w14:paraId="5F69D1F9" w14:textId="31FA5B4F" w:rsidR="003B064B" w:rsidRPr="006F24FC" w:rsidRDefault="00C151C8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4670" w:type="dxa"/>
            <w:vAlign w:val="center"/>
          </w:tcPr>
          <w:p w14:paraId="5F69D1FA" w14:textId="77777777" w:rsidR="003B064B" w:rsidRPr="006F24FC" w:rsidRDefault="003B064B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="00156BEE"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  <w:r w:rsidR="00C64D39" w:rsidRPr="006F24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151C8" w:rsidRPr="006F24FC" w14:paraId="038775FB" w14:textId="77777777" w:rsidTr="00D42574">
        <w:trPr>
          <w:trHeight w:val="348"/>
        </w:trPr>
        <w:tc>
          <w:tcPr>
            <w:tcW w:w="4926" w:type="dxa"/>
            <w:vAlign w:val="center"/>
          </w:tcPr>
          <w:p w14:paraId="0226DD29" w14:textId="77777777" w:rsidR="00C151C8" w:rsidRPr="006F24FC" w:rsidRDefault="00C151C8" w:rsidP="00514F3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4670" w:type="dxa"/>
            <w:vAlign w:val="center"/>
          </w:tcPr>
          <w:p w14:paraId="27FF2DA9" w14:textId="77777777" w:rsidR="00C151C8" w:rsidRPr="006F24FC" w:rsidRDefault="00C151C8" w:rsidP="00514F3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 xml:space="preserve">] </w:t>
            </w:r>
          </w:p>
        </w:tc>
      </w:tr>
      <w:tr w:rsidR="00C151C8" w:rsidRPr="006F24FC" w14:paraId="20665157" w14:textId="77777777" w:rsidTr="00D42574">
        <w:trPr>
          <w:trHeight w:val="348"/>
        </w:trPr>
        <w:tc>
          <w:tcPr>
            <w:tcW w:w="4926" w:type="dxa"/>
            <w:vAlign w:val="center"/>
          </w:tcPr>
          <w:p w14:paraId="56615640" w14:textId="77777777" w:rsidR="00C151C8" w:rsidRPr="006F24FC" w:rsidRDefault="00C151C8" w:rsidP="00514F3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4670" w:type="dxa"/>
            <w:vAlign w:val="center"/>
          </w:tcPr>
          <w:p w14:paraId="6F36B262" w14:textId="77777777" w:rsidR="00C151C8" w:rsidRPr="006F24FC" w:rsidRDefault="00C151C8" w:rsidP="00514F3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 xml:space="preserve">] </w:t>
            </w:r>
          </w:p>
        </w:tc>
      </w:tr>
      <w:tr w:rsidR="00C151C8" w:rsidRPr="006F24FC" w14:paraId="33451DDF" w14:textId="77777777" w:rsidTr="00D42574">
        <w:trPr>
          <w:trHeight w:val="348"/>
        </w:trPr>
        <w:tc>
          <w:tcPr>
            <w:tcW w:w="4926" w:type="dxa"/>
            <w:vAlign w:val="center"/>
          </w:tcPr>
          <w:p w14:paraId="7845A8E5" w14:textId="77777777" w:rsidR="00C151C8" w:rsidRPr="006F24FC" w:rsidRDefault="00C151C8" w:rsidP="00514F3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4670" w:type="dxa"/>
            <w:vAlign w:val="center"/>
          </w:tcPr>
          <w:p w14:paraId="236D4D8F" w14:textId="77777777" w:rsidR="00C151C8" w:rsidRPr="006F24FC" w:rsidRDefault="00C151C8" w:rsidP="00514F3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 xml:space="preserve">] </w:t>
            </w:r>
          </w:p>
        </w:tc>
      </w:tr>
      <w:tr w:rsidR="003B064B" w:rsidRPr="006F24FC" w14:paraId="5F69D20A" w14:textId="77777777" w:rsidTr="00D42574">
        <w:trPr>
          <w:trHeight w:val="358"/>
        </w:trPr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14:paraId="5F69D208" w14:textId="77777777" w:rsidR="003B064B" w:rsidRPr="006F24FC" w:rsidRDefault="00D96E58" w:rsidP="00C64D3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 xml:space="preserve">Leverandørens </w:t>
            </w:r>
            <w:r w:rsidR="004C272A" w:rsidRPr="006F24FC">
              <w:rPr>
                <w:rFonts w:ascii="Tahoma" w:hAnsi="Tahoma" w:cs="Tahoma"/>
                <w:sz w:val="20"/>
                <w:szCs w:val="20"/>
              </w:rPr>
              <w:t>samlede vederlag</w:t>
            </w:r>
            <w:r w:rsidR="00AD59B2" w:rsidRPr="006F24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D39" w:rsidRPr="006F24FC">
              <w:rPr>
                <w:rFonts w:ascii="Tahoma" w:hAnsi="Tahoma" w:cs="Tahoma"/>
                <w:sz w:val="20"/>
                <w:szCs w:val="20"/>
              </w:rPr>
              <w:t>for Løsningen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F69D209" w14:textId="77777777" w:rsidR="003B064B" w:rsidRPr="006F24FC" w:rsidRDefault="003B064B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="00156BEE"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  <w:r w:rsidR="00C64D39" w:rsidRPr="006F24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24F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5F69D20B" w14:textId="77777777" w:rsidR="00C64D39" w:rsidRPr="006F24FC" w:rsidRDefault="00C64D39" w:rsidP="00C64D39">
      <w:pPr>
        <w:spacing w:after="0"/>
        <w:rPr>
          <w:rFonts w:ascii="Tahoma" w:hAnsi="Tahoma" w:cs="Tahoma"/>
          <w:sz w:val="20"/>
          <w:szCs w:val="20"/>
          <w:highlight w:val="yellow"/>
        </w:rPr>
      </w:pPr>
      <w:bookmarkStart w:id="3" w:name="_Toc147563075"/>
      <w:bookmarkStart w:id="4" w:name="_Toc316647578"/>
    </w:p>
    <w:p w14:paraId="5F69D20C" w14:textId="77777777" w:rsidR="00C64D39" w:rsidRPr="006F24FC" w:rsidRDefault="00C64D39" w:rsidP="00C64D39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Tilknyttede ydelser er ikke omfattet af vederlaget</w:t>
      </w:r>
      <w:r w:rsidR="00AA304F" w:rsidRPr="006F24FC">
        <w:rPr>
          <w:rFonts w:ascii="Tahoma" w:hAnsi="Tahoma" w:cs="Tahoma"/>
          <w:sz w:val="20"/>
          <w:szCs w:val="20"/>
        </w:rPr>
        <w:t xml:space="preserve"> for Løsningen</w:t>
      </w:r>
      <w:r w:rsidRPr="006F24FC">
        <w:rPr>
          <w:rFonts w:ascii="Tahoma" w:hAnsi="Tahoma" w:cs="Tahoma"/>
          <w:sz w:val="20"/>
          <w:szCs w:val="20"/>
        </w:rPr>
        <w:t xml:space="preserve">. Tilsvarende gælder for vedligeholdelse og løbende licensafgifter. </w:t>
      </w:r>
    </w:p>
    <w:p w14:paraId="5F69D20D" w14:textId="77777777" w:rsidR="00C30B73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1.4 </w:t>
      </w:r>
      <w:r w:rsidR="00C30B73" w:rsidRPr="006F24FC">
        <w:rPr>
          <w:rFonts w:ascii="Tahoma" w:hAnsi="Tahoma" w:cs="Tahoma"/>
        </w:rPr>
        <w:t>Vederlag for support</w:t>
      </w:r>
      <w:r w:rsidR="00703006" w:rsidRPr="006F24FC">
        <w:rPr>
          <w:rFonts w:ascii="Tahoma" w:hAnsi="Tahoma" w:cs="Tahoma"/>
        </w:rPr>
        <w:t>-</w:t>
      </w:r>
      <w:r w:rsidR="00C30B73" w:rsidRPr="006F24FC">
        <w:rPr>
          <w:rFonts w:ascii="Tahoma" w:hAnsi="Tahoma" w:cs="Tahoma"/>
        </w:rPr>
        <w:t xml:space="preserve"> og vedligeholdelse</w:t>
      </w:r>
      <w:r w:rsidR="00703006" w:rsidRPr="006F24FC">
        <w:rPr>
          <w:rFonts w:ascii="Tahoma" w:hAnsi="Tahoma" w:cs="Tahoma"/>
        </w:rPr>
        <w:t>sydelser</w:t>
      </w:r>
    </w:p>
    <w:p w14:paraId="5F69D20E" w14:textId="77777777" w:rsidR="00C30B73" w:rsidRPr="006F24FC" w:rsidRDefault="00C30B73" w:rsidP="00C6143C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Leverandørens </w:t>
      </w:r>
      <w:r w:rsidR="00CC63E7" w:rsidRPr="006F24FC">
        <w:rPr>
          <w:rFonts w:ascii="Tahoma" w:hAnsi="Tahoma" w:cs="Tahoma"/>
          <w:sz w:val="20"/>
          <w:szCs w:val="20"/>
        </w:rPr>
        <w:t xml:space="preserve">nedenstående </w:t>
      </w:r>
      <w:r w:rsidRPr="006F24FC">
        <w:rPr>
          <w:rFonts w:ascii="Tahoma" w:hAnsi="Tahoma" w:cs="Tahoma"/>
          <w:sz w:val="20"/>
          <w:szCs w:val="20"/>
        </w:rPr>
        <w:t xml:space="preserve">vederlag </w:t>
      </w:r>
      <w:r w:rsidR="00D16125" w:rsidRPr="006F24FC">
        <w:rPr>
          <w:rFonts w:ascii="Tahoma" w:hAnsi="Tahoma" w:cs="Tahoma"/>
          <w:sz w:val="20"/>
          <w:szCs w:val="20"/>
        </w:rPr>
        <w:t xml:space="preserve">udgør Leverandørens løbende vederlag </w:t>
      </w:r>
      <w:r w:rsidRPr="006F24FC">
        <w:rPr>
          <w:rFonts w:ascii="Tahoma" w:hAnsi="Tahoma" w:cs="Tahoma"/>
          <w:sz w:val="20"/>
          <w:szCs w:val="20"/>
        </w:rPr>
        <w:t>for support og vedligeholdelse af Løsningen</w:t>
      </w:r>
      <w:r w:rsidR="00597E8A" w:rsidRPr="006F24FC">
        <w:rPr>
          <w:rFonts w:ascii="Tahoma" w:hAnsi="Tahoma" w:cs="Tahoma"/>
          <w:sz w:val="20"/>
          <w:szCs w:val="20"/>
        </w:rPr>
        <w:t>, herunder løbende licensafgifter</w:t>
      </w:r>
      <w:r w:rsidR="00F209A5" w:rsidRPr="006F24FC">
        <w:rPr>
          <w:rFonts w:ascii="Tahoma" w:hAnsi="Tahoma" w:cs="Tahoma"/>
          <w:sz w:val="20"/>
          <w:szCs w:val="20"/>
        </w:rPr>
        <w:t xml:space="preserve">. </w:t>
      </w:r>
    </w:p>
    <w:p w14:paraId="5F69D20F" w14:textId="77777777" w:rsidR="00C30B73" w:rsidRPr="006F24FC" w:rsidRDefault="00C30B73" w:rsidP="00C30B73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53"/>
      </w:tblGrid>
      <w:tr w:rsidR="00C30B73" w:rsidRPr="006F24FC" w14:paraId="5F69D212" w14:textId="77777777" w:rsidTr="0085499B">
        <w:tc>
          <w:tcPr>
            <w:tcW w:w="5245" w:type="dxa"/>
            <w:shd w:val="clear" w:color="auto" w:fill="C0C0C0"/>
          </w:tcPr>
          <w:p w14:paraId="5F69D210" w14:textId="77777777" w:rsidR="00C30B73" w:rsidRPr="006F24FC" w:rsidRDefault="0085499B" w:rsidP="001C548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Ydelse</w:t>
            </w:r>
          </w:p>
        </w:tc>
        <w:tc>
          <w:tcPr>
            <w:tcW w:w="4253" w:type="dxa"/>
            <w:shd w:val="clear" w:color="auto" w:fill="C0C0C0"/>
          </w:tcPr>
          <w:p w14:paraId="5F69D211" w14:textId="77777777" w:rsidR="00C30B73" w:rsidRPr="006F24FC" w:rsidRDefault="0085499B" w:rsidP="001C548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Pris</w:t>
            </w:r>
          </w:p>
        </w:tc>
      </w:tr>
      <w:tr w:rsidR="0085499B" w:rsidRPr="00675F72" w14:paraId="5F69D215" w14:textId="77777777" w:rsidTr="0085499B">
        <w:tc>
          <w:tcPr>
            <w:tcW w:w="5245" w:type="dxa"/>
            <w:shd w:val="clear" w:color="auto" w:fill="FFFFFF" w:themeFill="background1"/>
          </w:tcPr>
          <w:p w14:paraId="5F69D213" w14:textId="232B41E6" w:rsidR="0085499B" w:rsidRPr="00675F72" w:rsidRDefault="0085499B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75F72">
              <w:rPr>
                <w:rFonts w:ascii="Tahoma" w:hAnsi="Tahoma" w:cs="Tahoma"/>
                <w:sz w:val="20"/>
                <w:szCs w:val="20"/>
              </w:rPr>
              <w:t xml:space="preserve">Årlig </w:t>
            </w:r>
            <w:r w:rsidR="009506E2" w:rsidRPr="00675F72">
              <w:rPr>
                <w:rFonts w:ascii="Tahoma" w:hAnsi="Tahoma" w:cs="Tahoma"/>
                <w:sz w:val="20"/>
                <w:szCs w:val="20"/>
              </w:rPr>
              <w:t xml:space="preserve">support- og </w:t>
            </w:r>
            <w:r w:rsidRPr="00675F72">
              <w:rPr>
                <w:rFonts w:ascii="Tahoma" w:hAnsi="Tahoma" w:cs="Tahoma"/>
                <w:sz w:val="20"/>
                <w:szCs w:val="20"/>
              </w:rPr>
              <w:t>vedligeholdelsesudgift</w:t>
            </w:r>
          </w:p>
        </w:tc>
        <w:tc>
          <w:tcPr>
            <w:tcW w:w="4253" w:type="dxa"/>
            <w:shd w:val="clear" w:color="auto" w:fill="FFFFFF" w:themeFill="background1"/>
          </w:tcPr>
          <w:p w14:paraId="5F69D214" w14:textId="77777777" w:rsidR="0085499B" w:rsidRPr="00675F72" w:rsidDel="0085499B" w:rsidRDefault="0085499B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75F72">
              <w:rPr>
                <w:rFonts w:ascii="Tahoma" w:hAnsi="Tahoma" w:cs="Tahoma"/>
                <w:sz w:val="20"/>
                <w:szCs w:val="20"/>
                <w:highlight w:val="yellow"/>
              </w:rPr>
              <w:t>[…]</w:t>
            </w:r>
          </w:p>
        </w:tc>
      </w:tr>
    </w:tbl>
    <w:p w14:paraId="5F69D216" w14:textId="77777777" w:rsidR="0041600A" w:rsidRPr="006F24FC" w:rsidRDefault="0041600A" w:rsidP="0041600A">
      <w:pPr>
        <w:spacing w:after="0"/>
        <w:rPr>
          <w:rFonts w:ascii="Tahoma" w:hAnsi="Tahoma" w:cs="Tahoma"/>
          <w:sz w:val="20"/>
          <w:szCs w:val="20"/>
        </w:rPr>
      </w:pPr>
    </w:p>
    <w:p w14:paraId="5F69D217" w14:textId="77777777" w:rsidR="00211C23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1.5 </w:t>
      </w:r>
      <w:r w:rsidR="005F15D1" w:rsidRPr="006F24FC">
        <w:rPr>
          <w:rFonts w:ascii="Tahoma" w:hAnsi="Tahoma" w:cs="Tahoma"/>
        </w:rPr>
        <w:t xml:space="preserve">Vederlag for </w:t>
      </w:r>
      <w:r w:rsidR="00F808A1" w:rsidRPr="006F24FC">
        <w:rPr>
          <w:rFonts w:ascii="Tahoma" w:hAnsi="Tahoma" w:cs="Tahoma"/>
        </w:rPr>
        <w:t>timebaserede ydelser</w:t>
      </w:r>
    </w:p>
    <w:p w14:paraId="5F69D218" w14:textId="72015FA5" w:rsidR="00D96E58" w:rsidRPr="006F24FC" w:rsidRDefault="00D96E58" w:rsidP="00D96E58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Leverandørens vederlag </w:t>
      </w:r>
      <w:r w:rsidR="005F15D1" w:rsidRPr="006F24FC">
        <w:rPr>
          <w:rFonts w:ascii="Tahoma" w:hAnsi="Tahoma" w:cs="Tahoma"/>
          <w:sz w:val="20"/>
          <w:szCs w:val="20"/>
        </w:rPr>
        <w:t xml:space="preserve">for </w:t>
      </w:r>
      <w:r w:rsidR="00C6143C" w:rsidRPr="006F24FC">
        <w:rPr>
          <w:rFonts w:ascii="Tahoma" w:hAnsi="Tahoma" w:cs="Tahoma"/>
          <w:sz w:val="20"/>
          <w:szCs w:val="20"/>
        </w:rPr>
        <w:t xml:space="preserve">tilknyttede </w:t>
      </w:r>
      <w:r w:rsidR="008B78C1" w:rsidRPr="006F24FC">
        <w:rPr>
          <w:rFonts w:ascii="Tahoma" w:hAnsi="Tahoma" w:cs="Tahoma"/>
          <w:sz w:val="20"/>
          <w:szCs w:val="20"/>
        </w:rPr>
        <w:t>y</w:t>
      </w:r>
      <w:r w:rsidR="00C6143C" w:rsidRPr="006F24FC">
        <w:rPr>
          <w:rFonts w:ascii="Tahoma" w:hAnsi="Tahoma" w:cs="Tahoma"/>
          <w:sz w:val="20"/>
          <w:szCs w:val="20"/>
        </w:rPr>
        <w:t>delser</w:t>
      </w:r>
      <w:r w:rsidR="009506E2" w:rsidRPr="006F24FC">
        <w:rPr>
          <w:rFonts w:ascii="Tahoma" w:hAnsi="Tahoma" w:cs="Tahoma"/>
          <w:sz w:val="20"/>
          <w:szCs w:val="20"/>
        </w:rPr>
        <w:t xml:space="preserve"> og ophørsbistand (jf. Bilag 6)</w:t>
      </w:r>
      <w:r w:rsidR="00C6143C" w:rsidRPr="006F24FC">
        <w:rPr>
          <w:rFonts w:ascii="Tahoma" w:hAnsi="Tahoma" w:cs="Tahoma"/>
          <w:sz w:val="20"/>
          <w:szCs w:val="20"/>
        </w:rPr>
        <w:t xml:space="preserve">, der ikke er indgået som en del af Leverandørens øvrige </w:t>
      </w:r>
      <w:r w:rsidR="00FB3AD2" w:rsidRPr="006F24FC">
        <w:rPr>
          <w:rFonts w:ascii="Tahoma" w:hAnsi="Tahoma" w:cs="Tahoma"/>
          <w:sz w:val="20"/>
          <w:szCs w:val="20"/>
        </w:rPr>
        <w:t>Y</w:t>
      </w:r>
      <w:r w:rsidR="00C6143C" w:rsidRPr="006F24FC">
        <w:rPr>
          <w:rFonts w:ascii="Tahoma" w:hAnsi="Tahoma" w:cs="Tahoma"/>
          <w:sz w:val="20"/>
          <w:szCs w:val="20"/>
        </w:rPr>
        <w:t>delser</w:t>
      </w:r>
      <w:r w:rsidR="00B357CB" w:rsidRPr="006F24FC">
        <w:rPr>
          <w:rFonts w:ascii="Tahoma" w:hAnsi="Tahoma" w:cs="Tahoma"/>
          <w:sz w:val="20"/>
          <w:szCs w:val="20"/>
        </w:rPr>
        <w:t>,</w:t>
      </w:r>
      <w:r w:rsidR="00C6143C" w:rsidRPr="006F24FC">
        <w:rPr>
          <w:rFonts w:ascii="Tahoma" w:hAnsi="Tahoma" w:cs="Tahoma"/>
          <w:sz w:val="20"/>
          <w:szCs w:val="20"/>
        </w:rPr>
        <w:t xml:space="preserve"> </w:t>
      </w:r>
      <w:r w:rsidR="00827683" w:rsidRPr="006F24FC">
        <w:rPr>
          <w:rFonts w:ascii="Tahoma" w:hAnsi="Tahoma" w:cs="Tahoma"/>
          <w:sz w:val="20"/>
          <w:szCs w:val="20"/>
        </w:rPr>
        <w:t xml:space="preserve">vederlægges på grundlag af </w:t>
      </w:r>
      <w:r w:rsidR="00FB3AD2" w:rsidRPr="006F24FC">
        <w:rPr>
          <w:rFonts w:ascii="Tahoma" w:hAnsi="Tahoma" w:cs="Tahoma"/>
          <w:sz w:val="20"/>
          <w:szCs w:val="20"/>
        </w:rPr>
        <w:t>medgået</w:t>
      </w:r>
      <w:r w:rsidR="00827683" w:rsidRPr="006F24FC">
        <w:rPr>
          <w:rFonts w:ascii="Tahoma" w:hAnsi="Tahoma" w:cs="Tahoma"/>
          <w:sz w:val="20"/>
          <w:szCs w:val="20"/>
        </w:rPr>
        <w:t xml:space="preserve"> tid opgjort på baggrund af nedenstående timepris</w:t>
      </w:r>
      <w:r w:rsidRPr="006F24FC">
        <w:rPr>
          <w:rFonts w:ascii="Tahoma" w:hAnsi="Tahoma" w:cs="Tahoma"/>
          <w:sz w:val="20"/>
          <w:szCs w:val="20"/>
        </w:rPr>
        <w:t>.</w:t>
      </w:r>
    </w:p>
    <w:p w14:paraId="5F69D219" w14:textId="77777777" w:rsidR="00211C23" w:rsidRPr="006F24FC" w:rsidRDefault="00211C23" w:rsidP="003E764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4419"/>
      </w:tblGrid>
      <w:tr w:rsidR="00211C23" w:rsidRPr="006F24FC" w14:paraId="5F69D21C" w14:textId="77777777" w:rsidTr="0020205E">
        <w:trPr>
          <w:trHeight w:val="357"/>
        </w:trPr>
        <w:tc>
          <w:tcPr>
            <w:tcW w:w="5177" w:type="dxa"/>
            <w:shd w:val="pct20" w:color="auto" w:fill="FFFFFF" w:themeFill="background1"/>
            <w:vAlign w:val="center"/>
          </w:tcPr>
          <w:p w14:paraId="5F69D21A" w14:textId="06D01EED" w:rsidR="00211C23" w:rsidRPr="006F24FC" w:rsidRDefault="00B07370" w:rsidP="00B0737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Timebaserede ydelser</w:t>
            </w:r>
          </w:p>
        </w:tc>
        <w:tc>
          <w:tcPr>
            <w:tcW w:w="4419" w:type="dxa"/>
            <w:shd w:val="pct20" w:color="auto" w:fill="FFFFFF" w:themeFill="background1"/>
            <w:vAlign w:val="center"/>
          </w:tcPr>
          <w:p w14:paraId="5F69D21B" w14:textId="77777777" w:rsidR="00211C23" w:rsidRPr="006F24FC" w:rsidRDefault="00597E8A" w:rsidP="001C548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Timepris</w:t>
            </w:r>
          </w:p>
        </w:tc>
      </w:tr>
      <w:tr w:rsidR="00211C23" w:rsidRPr="006F24FC" w14:paraId="5F69D21F" w14:textId="77777777" w:rsidTr="00AD59B2">
        <w:trPr>
          <w:trHeight w:val="357"/>
        </w:trPr>
        <w:tc>
          <w:tcPr>
            <w:tcW w:w="5177" w:type="dxa"/>
            <w:vAlign w:val="center"/>
          </w:tcPr>
          <w:p w14:paraId="5F69D21D" w14:textId="732D9FE3" w:rsidR="00211C23" w:rsidRPr="006F24FC" w:rsidRDefault="00B07370" w:rsidP="00B073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Vederlag for tilknyttede ydelser og ophørsbistand</w:t>
            </w:r>
          </w:p>
        </w:tc>
        <w:tc>
          <w:tcPr>
            <w:tcW w:w="4419" w:type="dxa"/>
            <w:vAlign w:val="center"/>
          </w:tcPr>
          <w:p w14:paraId="5F69D21E" w14:textId="77777777" w:rsidR="00211C23" w:rsidRPr="006F24FC" w:rsidRDefault="00D96E58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[</w:t>
            </w:r>
            <w:r w:rsidRPr="006F24F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6F24FC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</w:tbl>
    <w:p w14:paraId="5F69D226" w14:textId="77777777" w:rsidR="00E459E4" w:rsidRPr="006F24FC" w:rsidRDefault="00E459E4" w:rsidP="00E459E4">
      <w:pPr>
        <w:suppressAutoHyphens/>
        <w:rPr>
          <w:rFonts w:ascii="Tahoma" w:hAnsi="Tahoma" w:cs="Tahoma"/>
          <w:sz w:val="20"/>
          <w:szCs w:val="20"/>
        </w:rPr>
      </w:pPr>
    </w:p>
    <w:p w14:paraId="5F69D227" w14:textId="0A823CB0" w:rsidR="00B357CB" w:rsidRPr="006F24FC" w:rsidRDefault="00E459E4" w:rsidP="00090A27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De</w:t>
      </w:r>
      <w:r w:rsidR="00B07370" w:rsidRPr="006F24FC">
        <w:rPr>
          <w:rFonts w:ascii="Tahoma" w:hAnsi="Tahoma" w:cs="Tahoma"/>
          <w:sz w:val="20"/>
          <w:szCs w:val="20"/>
        </w:rPr>
        <w:t>n</w:t>
      </w:r>
      <w:r w:rsidRPr="006F24FC">
        <w:rPr>
          <w:rFonts w:ascii="Tahoma" w:hAnsi="Tahoma" w:cs="Tahoma"/>
          <w:sz w:val="20"/>
          <w:szCs w:val="20"/>
        </w:rPr>
        <w:t xml:space="preserve"> angivne timepris indeksreguleres én gang årligt. Reguleringen sker på grundlag af den forholdsmæssige ændring af det i bekendtgørelse nr. 76/1999 af lov om beregning af nettoprisindeks fastsatte nettoprisindeks. Første regulering sker tidligst 12 (tolv) måneder efter Kontraktens indgåelse. Reguleringen træder i kraft 3 (tre) måneder efter reguleringstidspunktet</w:t>
      </w:r>
      <w:r w:rsidR="00B357CB" w:rsidRPr="006F24FC">
        <w:rPr>
          <w:rFonts w:ascii="Tahoma" w:hAnsi="Tahoma" w:cs="Tahoma"/>
          <w:sz w:val="20"/>
          <w:szCs w:val="20"/>
        </w:rPr>
        <w:t>,</w:t>
      </w:r>
      <w:r w:rsidRPr="006F24FC">
        <w:rPr>
          <w:rFonts w:ascii="Tahoma" w:hAnsi="Tahoma" w:cs="Tahoma"/>
          <w:sz w:val="20"/>
          <w:szCs w:val="20"/>
        </w:rPr>
        <w:t xml:space="preserve"> og Leverandøren skal dokumentere og varsle reguleringen 1 (én) måned inden ikrafttræden.</w:t>
      </w:r>
    </w:p>
    <w:p w14:paraId="5F69D228" w14:textId="77777777" w:rsidR="000E7CA1" w:rsidRPr="006F24FC" w:rsidRDefault="00156BEE">
      <w:pPr>
        <w:pStyle w:val="Overskrift1"/>
        <w:rPr>
          <w:rFonts w:ascii="Tahoma" w:hAnsi="Tahoma" w:cs="Tahoma"/>
          <w:sz w:val="20"/>
          <w:szCs w:val="20"/>
        </w:rPr>
      </w:pPr>
      <w:bookmarkStart w:id="5" w:name="_Toc384884589"/>
      <w:r w:rsidRPr="006F24FC">
        <w:rPr>
          <w:rFonts w:ascii="Tahoma" w:hAnsi="Tahoma" w:cs="Tahoma"/>
          <w:sz w:val="20"/>
          <w:szCs w:val="20"/>
        </w:rPr>
        <w:t xml:space="preserve">Fakturering </w:t>
      </w:r>
      <w:bookmarkEnd w:id="3"/>
      <w:bookmarkEnd w:id="4"/>
      <w:bookmarkEnd w:id="5"/>
    </w:p>
    <w:p w14:paraId="5F69D229" w14:textId="77777777" w:rsidR="00592C57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2.1 </w:t>
      </w:r>
      <w:r w:rsidR="00592C57" w:rsidRPr="006F24FC">
        <w:rPr>
          <w:rFonts w:ascii="Tahoma" w:hAnsi="Tahoma" w:cs="Tahoma"/>
        </w:rPr>
        <w:t>Leverandørens fakturering af udtrædelsesvederlaget</w:t>
      </w:r>
    </w:p>
    <w:p w14:paraId="5F69D22A" w14:textId="77777777" w:rsidR="00592C57" w:rsidRPr="006F24FC" w:rsidRDefault="00592C57" w:rsidP="00592C57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Leverandøren er berettiget til at fakturere Kunden efter Kontraktens ophør, såfremt Kunden udtræder af Kontrakten.</w:t>
      </w:r>
    </w:p>
    <w:p w14:paraId="5F69D22B" w14:textId="77777777" w:rsidR="00D96E58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2.2 </w:t>
      </w:r>
      <w:r w:rsidR="00D96E58" w:rsidRPr="006F24FC">
        <w:rPr>
          <w:rFonts w:ascii="Tahoma" w:hAnsi="Tahoma" w:cs="Tahoma"/>
        </w:rPr>
        <w:t>Leverandørens fakturering</w:t>
      </w:r>
      <w:r w:rsidR="00DD3318" w:rsidRPr="006F24FC">
        <w:rPr>
          <w:rFonts w:ascii="Tahoma" w:hAnsi="Tahoma" w:cs="Tahoma"/>
        </w:rPr>
        <w:t xml:space="preserve"> af </w:t>
      </w:r>
      <w:r w:rsidR="00C762E8" w:rsidRPr="006F24FC">
        <w:rPr>
          <w:rFonts w:ascii="Tahoma" w:hAnsi="Tahoma" w:cs="Tahoma"/>
        </w:rPr>
        <w:t>Løsningen</w:t>
      </w:r>
    </w:p>
    <w:p w14:paraId="5F69D22C" w14:textId="77777777" w:rsidR="003B064B" w:rsidRPr="006F24FC" w:rsidRDefault="003B064B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 er berettiget til at fakturere Kunden for </w:t>
      </w:r>
      <w:r w:rsidR="00C762E8" w:rsidRPr="006F24FC">
        <w:rPr>
          <w:rFonts w:ascii="Tahoma" w:hAnsi="Tahoma" w:cs="Tahoma"/>
          <w:sz w:val="20"/>
          <w:szCs w:val="20"/>
        </w:rPr>
        <w:t>Løsningen</w:t>
      </w:r>
      <w:r w:rsidRPr="006F24FC">
        <w:rPr>
          <w:rFonts w:ascii="Tahoma" w:hAnsi="Tahoma" w:cs="Tahoma"/>
          <w:sz w:val="20"/>
          <w:szCs w:val="20"/>
        </w:rPr>
        <w:t xml:space="preserve"> i overensstemmelse med nedennævnte</w:t>
      </w:r>
      <w:r w:rsidR="00703006" w:rsidRPr="006F24FC">
        <w:rPr>
          <w:rFonts w:ascii="Tahoma" w:hAnsi="Tahoma" w:cs="Tahoma"/>
          <w:sz w:val="20"/>
          <w:szCs w:val="20"/>
        </w:rPr>
        <w:t xml:space="preserve"> betalingsplan, jf. </w:t>
      </w:r>
      <w:r w:rsidR="004C272A" w:rsidRPr="006F24FC">
        <w:rPr>
          <w:rFonts w:ascii="Tahoma" w:hAnsi="Tahoma" w:cs="Tahoma"/>
          <w:sz w:val="20"/>
          <w:szCs w:val="20"/>
        </w:rPr>
        <w:t>K</w:t>
      </w:r>
      <w:r w:rsidRPr="006F24FC">
        <w:rPr>
          <w:rFonts w:ascii="Tahoma" w:hAnsi="Tahoma" w:cs="Tahoma"/>
          <w:sz w:val="20"/>
          <w:szCs w:val="20"/>
        </w:rPr>
        <w:t xml:space="preserve">ontraktens </w:t>
      </w:r>
      <w:r w:rsidR="00E016CC" w:rsidRPr="006F24FC">
        <w:rPr>
          <w:rFonts w:ascii="Tahoma" w:hAnsi="Tahoma" w:cs="Tahoma"/>
          <w:sz w:val="20"/>
          <w:szCs w:val="20"/>
        </w:rPr>
        <w:t xml:space="preserve">punkt </w:t>
      </w:r>
      <w:r w:rsidR="005F15D1" w:rsidRPr="006F24FC">
        <w:rPr>
          <w:rFonts w:ascii="Tahoma" w:hAnsi="Tahoma" w:cs="Tahoma"/>
          <w:sz w:val="20"/>
          <w:szCs w:val="20"/>
        </w:rPr>
        <w:t>2</w:t>
      </w:r>
      <w:r w:rsidR="00E016CC" w:rsidRPr="006F24FC">
        <w:rPr>
          <w:rFonts w:ascii="Tahoma" w:hAnsi="Tahoma" w:cs="Tahoma"/>
          <w:sz w:val="20"/>
          <w:szCs w:val="20"/>
        </w:rPr>
        <w:t>1</w:t>
      </w:r>
      <w:r w:rsidRPr="006F24FC">
        <w:rPr>
          <w:rFonts w:ascii="Tahoma" w:hAnsi="Tahoma" w:cs="Tahoma"/>
          <w:sz w:val="20"/>
          <w:szCs w:val="20"/>
        </w:rPr>
        <w:t>.</w:t>
      </w:r>
    </w:p>
    <w:p w14:paraId="5F69D22D" w14:textId="77777777" w:rsidR="001C7B6A" w:rsidRPr="006F24FC" w:rsidRDefault="001C7B6A" w:rsidP="003E764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4419"/>
      </w:tblGrid>
      <w:tr w:rsidR="003B064B" w:rsidRPr="006F24FC" w14:paraId="5F69D230" w14:textId="77777777" w:rsidTr="00D9629E">
        <w:tc>
          <w:tcPr>
            <w:tcW w:w="5177" w:type="dxa"/>
            <w:shd w:val="clear" w:color="auto" w:fill="D9D9D9" w:themeFill="background1" w:themeFillShade="D9"/>
          </w:tcPr>
          <w:p w14:paraId="5F69D22E" w14:textId="77777777" w:rsidR="003B064B" w:rsidRPr="006F24FC" w:rsidRDefault="00156BEE" w:rsidP="003E764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Faktureringstidspunkt</w:t>
            </w:r>
          </w:p>
        </w:tc>
        <w:tc>
          <w:tcPr>
            <w:tcW w:w="4419" w:type="dxa"/>
            <w:shd w:val="clear" w:color="auto" w:fill="D9D9D9" w:themeFill="background1" w:themeFillShade="D9"/>
          </w:tcPr>
          <w:p w14:paraId="5F69D22F" w14:textId="77777777" w:rsidR="000E7CA1" w:rsidRPr="006F24FC" w:rsidRDefault="00156BEE" w:rsidP="00C762E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F24FC">
              <w:rPr>
                <w:rFonts w:ascii="Tahoma" w:hAnsi="Tahoma" w:cs="Tahoma"/>
                <w:b/>
                <w:sz w:val="20"/>
                <w:szCs w:val="20"/>
              </w:rPr>
              <w:t>Fakturabeløb</w:t>
            </w:r>
            <w:r w:rsidR="001C7B6A" w:rsidRPr="006F24F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F24FC">
              <w:rPr>
                <w:rFonts w:ascii="Tahoma" w:hAnsi="Tahoma" w:cs="Tahoma"/>
                <w:b/>
                <w:sz w:val="20"/>
                <w:szCs w:val="20"/>
              </w:rPr>
              <w:t xml:space="preserve">/ % af </w:t>
            </w:r>
            <w:r w:rsidR="00C762E8" w:rsidRPr="006F24FC">
              <w:rPr>
                <w:rFonts w:ascii="Tahoma" w:hAnsi="Tahoma" w:cs="Tahoma"/>
                <w:b/>
                <w:sz w:val="20"/>
                <w:szCs w:val="20"/>
              </w:rPr>
              <w:t xml:space="preserve">vederlaget for </w:t>
            </w:r>
            <w:r w:rsidR="005F15D1" w:rsidRPr="006F24FC">
              <w:rPr>
                <w:rFonts w:ascii="Tahoma" w:hAnsi="Tahoma" w:cs="Tahoma"/>
                <w:b/>
                <w:sz w:val="20"/>
                <w:szCs w:val="20"/>
              </w:rPr>
              <w:t>Løsning</w:t>
            </w:r>
            <w:r w:rsidR="00C762E8" w:rsidRPr="006F24FC">
              <w:rPr>
                <w:rFonts w:ascii="Tahoma" w:hAnsi="Tahoma" w:cs="Tahoma"/>
                <w:b/>
                <w:sz w:val="20"/>
                <w:szCs w:val="20"/>
              </w:rPr>
              <w:t>en</w:t>
            </w:r>
          </w:p>
        </w:tc>
      </w:tr>
      <w:tr w:rsidR="003B064B" w:rsidRPr="006F24FC" w14:paraId="5F69D236" w14:textId="77777777" w:rsidTr="00D9629E">
        <w:trPr>
          <w:trHeight w:val="374"/>
        </w:trPr>
        <w:tc>
          <w:tcPr>
            <w:tcW w:w="5177" w:type="dxa"/>
            <w:vAlign w:val="center"/>
          </w:tcPr>
          <w:p w14:paraId="5F69D234" w14:textId="77777777" w:rsidR="003B064B" w:rsidRPr="006F24FC" w:rsidRDefault="004C272A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O</w:t>
            </w:r>
            <w:r w:rsidR="003B064B" w:rsidRPr="006F24FC">
              <w:rPr>
                <w:rFonts w:ascii="Tahoma" w:hAnsi="Tahoma" w:cs="Tahoma"/>
                <w:sz w:val="20"/>
                <w:szCs w:val="20"/>
              </w:rPr>
              <w:t>vertagelsesdag</w:t>
            </w:r>
            <w:r w:rsidR="009D25D3" w:rsidRPr="006F24FC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419" w:type="dxa"/>
            <w:vAlign w:val="center"/>
          </w:tcPr>
          <w:p w14:paraId="5F69D235" w14:textId="26430849" w:rsidR="003B064B" w:rsidRPr="006F24FC" w:rsidRDefault="00A83FED" w:rsidP="003102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80</w:t>
            </w:r>
            <w:r w:rsidR="00703006" w:rsidRPr="006F24FC">
              <w:rPr>
                <w:rFonts w:ascii="Tahoma" w:hAnsi="Tahoma" w:cs="Tahoma"/>
                <w:sz w:val="20"/>
                <w:szCs w:val="20"/>
              </w:rPr>
              <w:t xml:space="preserve"> %</w:t>
            </w:r>
          </w:p>
        </w:tc>
      </w:tr>
      <w:tr w:rsidR="003B064B" w:rsidRPr="006F24FC" w14:paraId="5F69D239" w14:textId="77777777" w:rsidTr="00D9629E">
        <w:trPr>
          <w:trHeight w:val="396"/>
        </w:trPr>
        <w:tc>
          <w:tcPr>
            <w:tcW w:w="5177" w:type="dxa"/>
            <w:vAlign w:val="center"/>
          </w:tcPr>
          <w:p w14:paraId="5F69D237" w14:textId="77777777" w:rsidR="003B064B" w:rsidRPr="006F24FC" w:rsidRDefault="003B064B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Driftsprøve bestået</w:t>
            </w:r>
          </w:p>
        </w:tc>
        <w:tc>
          <w:tcPr>
            <w:tcW w:w="4419" w:type="dxa"/>
            <w:vAlign w:val="center"/>
          </w:tcPr>
          <w:p w14:paraId="5F69D238" w14:textId="69CF393D" w:rsidR="003B064B" w:rsidRPr="006F24FC" w:rsidRDefault="00C762E8" w:rsidP="0031022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F24FC">
              <w:rPr>
                <w:rFonts w:ascii="Tahoma" w:hAnsi="Tahoma" w:cs="Tahoma"/>
                <w:sz w:val="20"/>
                <w:szCs w:val="20"/>
              </w:rPr>
              <w:t>20</w:t>
            </w:r>
            <w:r w:rsidR="00703006" w:rsidRPr="006F24FC">
              <w:rPr>
                <w:rFonts w:ascii="Tahoma" w:hAnsi="Tahoma" w:cs="Tahoma"/>
                <w:sz w:val="20"/>
                <w:szCs w:val="20"/>
              </w:rPr>
              <w:t xml:space="preserve"> %</w:t>
            </w:r>
          </w:p>
        </w:tc>
      </w:tr>
    </w:tbl>
    <w:p w14:paraId="5F69D23A" w14:textId="77777777" w:rsidR="003B064B" w:rsidRPr="006F24FC" w:rsidRDefault="003B064B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3B" w14:textId="77777777" w:rsidR="00DD3318" w:rsidRPr="006F24FC" w:rsidRDefault="003B064B" w:rsidP="00C30B73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Accepterede løsningsforslag, der er relateret til ændringsanmodninger, faktureres særskilt på </w:t>
      </w:r>
      <w:r w:rsidR="00755E8D" w:rsidRPr="006F24FC">
        <w:rPr>
          <w:rFonts w:ascii="Tahoma" w:hAnsi="Tahoma" w:cs="Tahoma"/>
          <w:sz w:val="20"/>
          <w:szCs w:val="20"/>
        </w:rPr>
        <w:t>O</w:t>
      </w:r>
      <w:r w:rsidRPr="006F24FC">
        <w:rPr>
          <w:rFonts w:ascii="Tahoma" w:hAnsi="Tahoma" w:cs="Tahoma"/>
          <w:sz w:val="20"/>
          <w:szCs w:val="20"/>
        </w:rPr>
        <w:t>vertagelsesdagen, medmindre andet er aftalt.</w:t>
      </w:r>
      <w:r w:rsidR="00C30B73" w:rsidRPr="006F24FC">
        <w:rPr>
          <w:rFonts w:ascii="Tahoma" w:hAnsi="Tahoma" w:cs="Tahoma"/>
          <w:sz w:val="20"/>
          <w:szCs w:val="20"/>
        </w:rPr>
        <w:t xml:space="preserve"> </w:t>
      </w:r>
    </w:p>
    <w:p w14:paraId="5F69D23C" w14:textId="77777777" w:rsidR="00DD3318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2.3 </w:t>
      </w:r>
      <w:r w:rsidR="00DD3318" w:rsidRPr="006F24FC">
        <w:rPr>
          <w:rFonts w:ascii="Tahoma" w:hAnsi="Tahoma" w:cs="Tahoma"/>
        </w:rPr>
        <w:t xml:space="preserve">Leverandørens fakturering af </w:t>
      </w:r>
      <w:r w:rsidR="006D6931" w:rsidRPr="006F24FC">
        <w:rPr>
          <w:rFonts w:ascii="Tahoma" w:hAnsi="Tahoma" w:cs="Tahoma"/>
        </w:rPr>
        <w:t>s</w:t>
      </w:r>
      <w:r w:rsidR="00DD3318" w:rsidRPr="006F24FC">
        <w:rPr>
          <w:rFonts w:ascii="Tahoma" w:hAnsi="Tahoma" w:cs="Tahoma"/>
        </w:rPr>
        <w:t xml:space="preserve">upport- og </w:t>
      </w:r>
      <w:r w:rsidR="006D6931" w:rsidRPr="006F24FC">
        <w:rPr>
          <w:rFonts w:ascii="Tahoma" w:hAnsi="Tahoma" w:cs="Tahoma"/>
        </w:rPr>
        <w:t>v</w:t>
      </w:r>
      <w:r w:rsidR="00DD3318" w:rsidRPr="006F24FC">
        <w:rPr>
          <w:rFonts w:ascii="Tahoma" w:hAnsi="Tahoma" w:cs="Tahoma"/>
        </w:rPr>
        <w:t>edligeholdelses</w:t>
      </w:r>
      <w:r w:rsidR="006D6931" w:rsidRPr="006F24FC">
        <w:rPr>
          <w:rFonts w:ascii="Tahoma" w:hAnsi="Tahoma" w:cs="Tahoma"/>
        </w:rPr>
        <w:t>ydelser</w:t>
      </w:r>
    </w:p>
    <w:p w14:paraId="5F69D23D" w14:textId="77777777" w:rsidR="00565533" w:rsidRPr="006F24FC" w:rsidRDefault="00565533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 er berettiget til at fakturere </w:t>
      </w:r>
      <w:r w:rsidR="00DD3318" w:rsidRPr="006F24FC">
        <w:rPr>
          <w:rFonts w:ascii="Tahoma" w:hAnsi="Tahoma" w:cs="Tahoma"/>
          <w:sz w:val="20"/>
          <w:szCs w:val="20"/>
        </w:rPr>
        <w:t xml:space="preserve">Kunden for </w:t>
      </w:r>
      <w:r w:rsidR="006D6931" w:rsidRPr="006F24FC">
        <w:rPr>
          <w:rFonts w:ascii="Tahoma" w:hAnsi="Tahoma" w:cs="Tahoma"/>
          <w:sz w:val="20"/>
          <w:szCs w:val="20"/>
        </w:rPr>
        <w:t>s</w:t>
      </w:r>
      <w:r w:rsidRPr="006F24FC">
        <w:rPr>
          <w:rFonts w:ascii="Tahoma" w:hAnsi="Tahoma" w:cs="Tahoma"/>
          <w:sz w:val="20"/>
          <w:szCs w:val="20"/>
        </w:rPr>
        <w:t>upport- og vedligeholdelses</w:t>
      </w:r>
      <w:r w:rsidR="006D6931" w:rsidRPr="006F24FC">
        <w:rPr>
          <w:rFonts w:ascii="Tahoma" w:hAnsi="Tahoma" w:cs="Tahoma"/>
          <w:sz w:val="20"/>
          <w:szCs w:val="20"/>
        </w:rPr>
        <w:t>ydelser</w:t>
      </w:r>
      <w:r w:rsidRPr="006F24FC">
        <w:rPr>
          <w:rFonts w:ascii="Tahoma" w:hAnsi="Tahoma" w:cs="Tahoma"/>
          <w:sz w:val="20"/>
          <w:szCs w:val="20"/>
        </w:rPr>
        <w:t xml:space="preserve"> </w:t>
      </w:r>
      <w:r w:rsidR="00DD3318" w:rsidRPr="006F24FC">
        <w:rPr>
          <w:rFonts w:ascii="Tahoma" w:hAnsi="Tahoma" w:cs="Tahoma"/>
          <w:sz w:val="20"/>
          <w:szCs w:val="20"/>
        </w:rPr>
        <w:t>i overensstemmelse med nedennævnte og Kontraktens punkt 21.</w:t>
      </w:r>
    </w:p>
    <w:p w14:paraId="5F69D23E" w14:textId="77777777" w:rsidR="001C548B" w:rsidRPr="006F24FC" w:rsidRDefault="001C548B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3F" w14:textId="74966A40" w:rsidR="00F34797" w:rsidRPr="006F24FC" w:rsidRDefault="00F34797" w:rsidP="00F34797">
      <w:pPr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Den årlige </w:t>
      </w:r>
      <w:r w:rsidR="00703006" w:rsidRPr="006F24FC">
        <w:rPr>
          <w:rFonts w:ascii="Tahoma" w:hAnsi="Tahoma" w:cs="Tahoma"/>
          <w:sz w:val="20"/>
          <w:szCs w:val="20"/>
        </w:rPr>
        <w:t xml:space="preserve">support- og </w:t>
      </w:r>
      <w:r w:rsidRPr="006F24FC">
        <w:rPr>
          <w:rFonts w:ascii="Tahoma" w:hAnsi="Tahoma" w:cs="Tahoma"/>
          <w:sz w:val="20"/>
          <w:szCs w:val="20"/>
        </w:rPr>
        <w:t>vedligeholdelses</w:t>
      </w:r>
      <w:r w:rsidR="00703006" w:rsidRPr="006F24FC">
        <w:rPr>
          <w:rFonts w:ascii="Tahoma" w:hAnsi="Tahoma" w:cs="Tahoma"/>
          <w:sz w:val="20"/>
          <w:szCs w:val="20"/>
        </w:rPr>
        <w:t>betaling</w:t>
      </w:r>
      <w:r w:rsidRPr="006F24FC">
        <w:rPr>
          <w:rFonts w:ascii="Tahoma" w:hAnsi="Tahoma" w:cs="Tahoma"/>
          <w:sz w:val="20"/>
          <w:szCs w:val="20"/>
        </w:rPr>
        <w:t xml:space="preserve"> forfalder til betaling kvartalsvis forud efter Overtagelsesdagen med 1/4 hver den 1. januar, 1. april, 1. juli og 1. oktober. Første gang </w:t>
      </w:r>
      <w:r w:rsidR="00703006" w:rsidRPr="006F24FC">
        <w:rPr>
          <w:rFonts w:ascii="Tahoma" w:hAnsi="Tahoma" w:cs="Tahoma"/>
          <w:sz w:val="20"/>
          <w:szCs w:val="20"/>
        </w:rPr>
        <w:t xml:space="preserve">support- og </w:t>
      </w:r>
      <w:r w:rsidRPr="006F24FC">
        <w:rPr>
          <w:rFonts w:ascii="Tahoma" w:hAnsi="Tahoma" w:cs="Tahoma"/>
          <w:sz w:val="20"/>
          <w:szCs w:val="20"/>
        </w:rPr>
        <w:t>vedligeholdelses</w:t>
      </w:r>
      <w:r w:rsidR="00703006" w:rsidRPr="006F24FC">
        <w:rPr>
          <w:rFonts w:ascii="Tahoma" w:hAnsi="Tahoma" w:cs="Tahoma"/>
          <w:sz w:val="20"/>
          <w:szCs w:val="20"/>
        </w:rPr>
        <w:t>betalingen</w:t>
      </w:r>
      <w:r w:rsidRPr="006F24FC">
        <w:rPr>
          <w:rFonts w:ascii="Tahoma" w:hAnsi="Tahoma" w:cs="Tahoma"/>
          <w:sz w:val="20"/>
          <w:szCs w:val="20"/>
        </w:rPr>
        <w:t xml:space="preserve"> forfalder til betaling, betales en forholdsmæssig ydelse for perioden fra Overtagelsesdagen og indtil det pågældende kvartals udløb.</w:t>
      </w:r>
    </w:p>
    <w:p w14:paraId="5F69D240" w14:textId="77777777" w:rsidR="00C30B73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2.4 </w:t>
      </w:r>
      <w:r w:rsidR="00C30B73" w:rsidRPr="006F24FC">
        <w:rPr>
          <w:rFonts w:ascii="Tahoma" w:hAnsi="Tahoma" w:cs="Tahoma"/>
        </w:rPr>
        <w:t>Leverandøre</w:t>
      </w:r>
      <w:r w:rsidR="002A76A3" w:rsidRPr="006F24FC">
        <w:rPr>
          <w:rFonts w:ascii="Tahoma" w:hAnsi="Tahoma" w:cs="Tahoma"/>
        </w:rPr>
        <w:t xml:space="preserve">ns </w:t>
      </w:r>
      <w:r w:rsidR="00C30B73" w:rsidRPr="006F24FC">
        <w:rPr>
          <w:rFonts w:ascii="Tahoma" w:hAnsi="Tahoma" w:cs="Tahoma"/>
        </w:rPr>
        <w:t xml:space="preserve">fakturering af </w:t>
      </w:r>
      <w:r w:rsidR="002A76A3" w:rsidRPr="006F24FC">
        <w:rPr>
          <w:rFonts w:ascii="Tahoma" w:hAnsi="Tahoma" w:cs="Tahoma"/>
        </w:rPr>
        <w:t xml:space="preserve">tilknyttede </w:t>
      </w:r>
      <w:r w:rsidR="008B78C1" w:rsidRPr="006F24FC">
        <w:rPr>
          <w:rFonts w:ascii="Tahoma" w:hAnsi="Tahoma" w:cs="Tahoma"/>
        </w:rPr>
        <w:t>y</w:t>
      </w:r>
      <w:r w:rsidR="002A76A3" w:rsidRPr="006F24FC">
        <w:rPr>
          <w:rFonts w:ascii="Tahoma" w:hAnsi="Tahoma" w:cs="Tahoma"/>
        </w:rPr>
        <w:t>delser og ophørsbistand</w:t>
      </w:r>
    </w:p>
    <w:p w14:paraId="5F69D241" w14:textId="26DF4725" w:rsidR="002A76A3" w:rsidRPr="006F24FC" w:rsidRDefault="002A76A3" w:rsidP="002A76A3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Leverandøren er berettiget til at fakturere Kunden løbende efter udførelse og levering af tilknyttede </w:t>
      </w:r>
      <w:r w:rsidR="008B78C1" w:rsidRPr="006F24FC">
        <w:rPr>
          <w:rFonts w:ascii="Tahoma" w:hAnsi="Tahoma" w:cs="Tahoma"/>
          <w:sz w:val="20"/>
          <w:szCs w:val="20"/>
        </w:rPr>
        <w:t>y</w:t>
      </w:r>
      <w:r w:rsidRPr="006F24FC">
        <w:rPr>
          <w:rFonts w:ascii="Tahoma" w:hAnsi="Tahoma" w:cs="Tahoma"/>
          <w:sz w:val="20"/>
          <w:szCs w:val="20"/>
        </w:rPr>
        <w:t>delser og ophørsbistand i overensstemmelse med Kontraktens punkt 2</w:t>
      </w:r>
      <w:r w:rsidR="009506E2" w:rsidRPr="006F24FC">
        <w:rPr>
          <w:rFonts w:ascii="Tahoma" w:hAnsi="Tahoma" w:cs="Tahoma"/>
          <w:sz w:val="20"/>
          <w:szCs w:val="20"/>
        </w:rPr>
        <w:t>2</w:t>
      </w:r>
      <w:r w:rsidRPr="006F24FC">
        <w:rPr>
          <w:rFonts w:ascii="Tahoma" w:hAnsi="Tahoma" w:cs="Tahoma"/>
          <w:sz w:val="20"/>
          <w:szCs w:val="20"/>
        </w:rPr>
        <w:t>.</w:t>
      </w:r>
    </w:p>
    <w:p w14:paraId="5F69D242" w14:textId="77777777" w:rsidR="00592C57" w:rsidRPr="006F24FC" w:rsidRDefault="00592C57" w:rsidP="002A76A3">
      <w:pPr>
        <w:spacing w:after="0"/>
        <w:rPr>
          <w:rFonts w:ascii="Tahoma" w:hAnsi="Tahoma" w:cs="Tahoma"/>
          <w:sz w:val="20"/>
          <w:szCs w:val="20"/>
        </w:rPr>
      </w:pPr>
    </w:p>
    <w:p w14:paraId="5F69D243" w14:textId="77777777" w:rsidR="00592C57" w:rsidRPr="006F24FC" w:rsidRDefault="00592C57" w:rsidP="00592C57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Kunden er dog tidligst forpligtet til at betale 30 </w:t>
      </w:r>
      <w:r w:rsidR="00281F3C" w:rsidRPr="006F24FC">
        <w:rPr>
          <w:rFonts w:ascii="Tahoma" w:hAnsi="Tahoma" w:cs="Tahoma"/>
          <w:sz w:val="20"/>
          <w:szCs w:val="20"/>
        </w:rPr>
        <w:t xml:space="preserve">(tredive) Dage </w:t>
      </w:r>
      <w:r w:rsidRPr="006F24FC">
        <w:rPr>
          <w:rFonts w:ascii="Tahoma" w:hAnsi="Tahoma" w:cs="Tahoma"/>
          <w:sz w:val="20"/>
          <w:szCs w:val="20"/>
        </w:rPr>
        <w:t xml:space="preserve">efter fremsendelse af fyldestgørende faktura. </w:t>
      </w:r>
    </w:p>
    <w:p w14:paraId="5F69D244" w14:textId="77777777" w:rsidR="002A76A3" w:rsidRPr="006F24FC" w:rsidRDefault="00ED6C36" w:rsidP="00074764">
      <w:pPr>
        <w:pStyle w:val="Overskrift2"/>
        <w:rPr>
          <w:rFonts w:ascii="Tahoma" w:hAnsi="Tahoma" w:cs="Tahoma"/>
        </w:rPr>
      </w:pPr>
      <w:r w:rsidRPr="006F24FC">
        <w:rPr>
          <w:rFonts w:ascii="Tahoma" w:hAnsi="Tahoma" w:cs="Tahoma"/>
        </w:rPr>
        <w:t xml:space="preserve">2.5 </w:t>
      </w:r>
      <w:r w:rsidR="002A76A3" w:rsidRPr="006F24FC">
        <w:rPr>
          <w:rFonts w:ascii="Tahoma" w:hAnsi="Tahoma" w:cs="Tahoma"/>
        </w:rPr>
        <w:t>Leverandørens fremsendelse af fakturaer</w:t>
      </w:r>
    </w:p>
    <w:p w14:paraId="5F69D245" w14:textId="3EAECEF6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Danske leverandører skal fremsen</w:t>
      </w:r>
      <w:r w:rsidR="00B357CB" w:rsidRPr="006F24FC">
        <w:rPr>
          <w:rFonts w:ascii="Tahoma" w:hAnsi="Tahoma" w:cs="Tahoma"/>
          <w:sz w:val="20"/>
          <w:szCs w:val="20"/>
        </w:rPr>
        <w:t>de elektron</w:t>
      </w:r>
      <w:bookmarkStart w:id="6" w:name="_GoBack"/>
      <w:bookmarkEnd w:id="6"/>
      <w:r w:rsidR="00B357CB" w:rsidRPr="006F24FC">
        <w:rPr>
          <w:rFonts w:ascii="Tahoma" w:hAnsi="Tahoma" w:cs="Tahoma"/>
          <w:sz w:val="20"/>
          <w:szCs w:val="20"/>
        </w:rPr>
        <w:t>isk faktura i OIOUBL-</w:t>
      </w:r>
      <w:r w:rsidRPr="006F24FC">
        <w:rPr>
          <w:rFonts w:ascii="Tahoma" w:hAnsi="Tahoma" w:cs="Tahoma"/>
          <w:sz w:val="20"/>
          <w:szCs w:val="20"/>
        </w:rPr>
        <w:t xml:space="preserve">format </w:t>
      </w:r>
      <w:r w:rsidR="00E06CBE" w:rsidRPr="006F24FC">
        <w:rPr>
          <w:rFonts w:ascii="Tahoma" w:hAnsi="Tahoma" w:cs="Tahoma"/>
          <w:sz w:val="20"/>
          <w:szCs w:val="20"/>
        </w:rPr>
        <w:t xml:space="preserve">eller i PEPPOL-format </w:t>
      </w:r>
      <w:r w:rsidRPr="006F24FC">
        <w:rPr>
          <w:rFonts w:ascii="Tahoma" w:hAnsi="Tahoma" w:cs="Tahoma"/>
          <w:sz w:val="20"/>
          <w:szCs w:val="20"/>
        </w:rPr>
        <w:t>umiddelbart efter</w:t>
      </w:r>
      <w:r w:rsidR="00755E8D" w:rsidRPr="006F24FC">
        <w:rPr>
          <w:rFonts w:ascii="Tahoma" w:hAnsi="Tahoma" w:cs="Tahoma"/>
          <w:sz w:val="20"/>
          <w:szCs w:val="20"/>
        </w:rPr>
        <w:t xml:space="preserve"> udløbet af det relevante faktureringstidspunkt</w:t>
      </w:r>
      <w:r w:rsidRPr="006F24FC">
        <w:rPr>
          <w:rFonts w:ascii="Tahoma" w:hAnsi="Tahoma" w:cs="Tahoma"/>
          <w:sz w:val="20"/>
          <w:szCs w:val="20"/>
        </w:rPr>
        <w:t>.</w:t>
      </w:r>
    </w:p>
    <w:p w14:paraId="5F69D246" w14:textId="77777777" w:rsidR="004C272A" w:rsidRPr="006F24FC" w:rsidRDefault="004C272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6EEAEB8" w14:textId="77777777" w:rsidR="00BD54A6" w:rsidRPr="006F24FC" w:rsidRDefault="00BD54A6" w:rsidP="00BD54A6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Såfremt fakturaen fremsendes via scanningsbureau, er det stadig Leverandørens ansvar, at fakturaen overholder gældende krav til e-faktura. Kunden vil afvise fakturaer, som ikke overholder gældende krav til e-faktura.</w:t>
      </w:r>
    </w:p>
    <w:p w14:paraId="5F69D248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49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Fakturaer skal fremsendes til:</w:t>
      </w:r>
    </w:p>
    <w:p w14:paraId="5F69D24A" w14:textId="6814EA06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EAN nr.: 5798000201767 </w:t>
      </w:r>
    </w:p>
    <w:p w14:paraId="5F69D24B" w14:textId="5908EEDF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Forsvarsministeriets Regnskabsstyrelse Arsenalvej 55 C</w:t>
      </w:r>
    </w:p>
    <w:p w14:paraId="5F69D24C" w14:textId="6F0E7DDA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9800 Hjørring</w:t>
      </w:r>
    </w:p>
    <w:p w14:paraId="5F69D24D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4E" w14:textId="3E0AC270" w:rsidR="00F21B1A" w:rsidRPr="006F24FC" w:rsidRDefault="00156BEE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Udenlandske leverandør</w:t>
      </w:r>
      <w:r w:rsidR="00B357CB" w:rsidRPr="006F24FC">
        <w:rPr>
          <w:rFonts w:ascii="Tahoma" w:hAnsi="Tahoma" w:cs="Tahoma"/>
          <w:sz w:val="20"/>
          <w:szCs w:val="20"/>
        </w:rPr>
        <w:t xml:space="preserve">er skal fremsende faktura i </w:t>
      </w:r>
      <w:r w:rsidR="00E06CBE" w:rsidRPr="006F24FC">
        <w:rPr>
          <w:rFonts w:ascii="Tahoma" w:hAnsi="Tahoma" w:cs="Tahoma"/>
          <w:sz w:val="20"/>
          <w:szCs w:val="20"/>
        </w:rPr>
        <w:t xml:space="preserve">PEPPOL-format eller i </w:t>
      </w:r>
      <w:r w:rsidR="00B357CB" w:rsidRPr="006F24FC">
        <w:rPr>
          <w:rFonts w:ascii="Tahoma" w:hAnsi="Tahoma" w:cs="Tahoma"/>
          <w:sz w:val="20"/>
          <w:szCs w:val="20"/>
        </w:rPr>
        <w:t>PDF-</w:t>
      </w:r>
      <w:r w:rsidRPr="006F24FC">
        <w:rPr>
          <w:rFonts w:ascii="Tahoma" w:hAnsi="Tahoma" w:cs="Tahoma"/>
          <w:sz w:val="20"/>
          <w:szCs w:val="20"/>
        </w:rPr>
        <w:t>format umiddelbart efter</w:t>
      </w:r>
      <w:r w:rsidR="00755E8D" w:rsidRPr="006F24FC">
        <w:rPr>
          <w:rFonts w:ascii="Tahoma" w:hAnsi="Tahoma" w:cs="Tahoma"/>
          <w:sz w:val="20"/>
          <w:szCs w:val="20"/>
        </w:rPr>
        <w:t xml:space="preserve"> udløbet af det relevante faktureringstidspunkt</w:t>
      </w:r>
      <w:r w:rsidRPr="006F24FC">
        <w:rPr>
          <w:rFonts w:ascii="Tahoma" w:hAnsi="Tahoma" w:cs="Tahoma"/>
          <w:sz w:val="20"/>
          <w:szCs w:val="20"/>
        </w:rPr>
        <w:t>:</w:t>
      </w:r>
    </w:p>
    <w:p w14:paraId="5F69D24F" w14:textId="77777777" w:rsidR="001C7B6A" w:rsidRPr="006F24FC" w:rsidRDefault="001C7B6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50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Forsvarsministeriets Regnskabsstyrelse Arsenalvej 55 C</w:t>
      </w:r>
    </w:p>
    <w:p w14:paraId="5F69D251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9800 Hjørring</w:t>
      </w:r>
    </w:p>
    <w:p w14:paraId="5F69D252" w14:textId="4DCC7045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Under anvendelse af følgende e-mailadresser</w:t>
      </w:r>
      <w:r w:rsidR="00F075EE" w:rsidRPr="006F24FC">
        <w:rPr>
          <w:rFonts w:ascii="Tahoma" w:hAnsi="Tahoma" w:cs="Tahoma"/>
          <w:sz w:val="20"/>
          <w:szCs w:val="20"/>
        </w:rPr>
        <w:t>, hvis fakturaen fremsendes i PDF-format</w:t>
      </w:r>
      <w:r w:rsidRPr="006F24FC">
        <w:rPr>
          <w:rFonts w:ascii="Tahoma" w:hAnsi="Tahoma" w:cs="Tahoma"/>
          <w:sz w:val="20"/>
          <w:szCs w:val="20"/>
        </w:rPr>
        <w:t xml:space="preserve">: </w:t>
      </w:r>
    </w:p>
    <w:p w14:paraId="5F69D253" w14:textId="42D11F5A" w:rsidR="00F21B1A" w:rsidRPr="006F24FC" w:rsidRDefault="00E06CBE" w:rsidP="003E764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6F24FC">
        <w:rPr>
          <w:rFonts w:ascii="Tahoma" w:hAnsi="Tahoma" w:cs="Tahoma"/>
          <w:i/>
          <w:sz w:val="20"/>
          <w:szCs w:val="20"/>
          <w:u w:val="single"/>
        </w:rPr>
        <w:t>FRS-KTP-KRE-INVOICE@mil.dk</w:t>
      </w:r>
      <w:r w:rsidR="00F21B1A" w:rsidRPr="006F24FC">
        <w:rPr>
          <w:rFonts w:ascii="Tahoma" w:hAnsi="Tahoma" w:cs="Tahoma"/>
          <w:i/>
          <w:sz w:val="20"/>
          <w:szCs w:val="20"/>
          <w:u w:val="single"/>
        </w:rPr>
        <w:t>.</w:t>
      </w:r>
    </w:p>
    <w:p w14:paraId="251695E6" w14:textId="36FBEE05" w:rsidR="00F075EE" w:rsidRPr="006F24FC" w:rsidRDefault="00F075EE" w:rsidP="00F075E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6F24FC">
        <w:rPr>
          <w:rFonts w:ascii="Tahoma" w:hAnsi="Tahoma" w:cs="Tahoma"/>
          <w:i/>
          <w:sz w:val="20"/>
          <w:szCs w:val="20"/>
          <w:u w:val="single"/>
        </w:rPr>
        <w:t>FMI-KTP-</w:t>
      </w:r>
      <w:r w:rsidR="00745E15" w:rsidRPr="006F24FC">
        <w:rPr>
          <w:rFonts w:ascii="Tahoma" w:hAnsi="Tahoma" w:cs="Tahoma"/>
          <w:i/>
          <w:sz w:val="20"/>
          <w:szCs w:val="20"/>
          <w:u w:val="single"/>
        </w:rPr>
        <w:t>SC</w:t>
      </w:r>
      <w:r w:rsidRPr="006F24FC">
        <w:rPr>
          <w:rFonts w:ascii="Tahoma" w:hAnsi="Tahoma" w:cs="Tahoma"/>
          <w:i/>
          <w:sz w:val="20"/>
          <w:szCs w:val="20"/>
          <w:u w:val="single"/>
        </w:rPr>
        <w:t>-IMPORT@mil.dk</w:t>
      </w:r>
    </w:p>
    <w:p w14:paraId="029CA0E4" w14:textId="77777777" w:rsidR="00F075EE" w:rsidRPr="006F24FC" w:rsidRDefault="00F075EE" w:rsidP="003E764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</w:p>
    <w:p w14:paraId="7DDF5702" w14:textId="3B2258A4" w:rsidR="00F075EE" w:rsidRPr="006F24FC" w:rsidRDefault="00F075EE" w:rsidP="003E764E">
      <w:pPr>
        <w:spacing w:after="0"/>
        <w:rPr>
          <w:rFonts w:ascii="Tahoma" w:hAnsi="Tahoma" w:cs="Tahoma"/>
          <w:iCs/>
          <w:sz w:val="20"/>
          <w:szCs w:val="20"/>
        </w:rPr>
      </w:pPr>
      <w:r w:rsidRPr="006F24FC">
        <w:rPr>
          <w:rFonts w:ascii="Tahoma" w:hAnsi="Tahoma" w:cs="Tahoma"/>
          <w:iCs/>
          <w:sz w:val="20"/>
          <w:szCs w:val="20"/>
        </w:rPr>
        <w:t>Hvis PEPPOL-format</w:t>
      </w:r>
      <w:r w:rsidR="0067057F" w:rsidRPr="006F24FC">
        <w:rPr>
          <w:rFonts w:ascii="Tahoma" w:hAnsi="Tahoma" w:cs="Tahoma"/>
          <w:iCs/>
          <w:sz w:val="20"/>
          <w:szCs w:val="20"/>
        </w:rPr>
        <w:t xml:space="preserve">et </w:t>
      </w:r>
      <w:r w:rsidRPr="006F24FC">
        <w:rPr>
          <w:rFonts w:ascii="Tahoma" w:hAnsi="Tahoma" w:cs="Tahoma"/>
          <w:iCs/>
          <w:sz w:val="20"/>
          <w:szCs w:val="20"/>
        </w:rPr>
        <w:t>anvendes, fremsendes fakturaen til følgende e-mailadresse:</w:t>
      </w:r>
    </w:p>
    <w:p w14:paraId="114D181A" w14:textId="79E6FF51" w:rsidR="00F075EE" w:rsidRPr="006F24FC" w:rsidRDefault="00F075EE" w:rsidP="003E764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6F24FC">
        <w:rPr>
          <w:rFonts w:ascii="Tahoma" w:hAnsi="Tahoma" w:cs="Tahoma"/>
          <w:i/>
          <w:sz w:val="20"/>
          <w:szCs w:val="20"/>
          <w:u w:val="single"/>
        </w:rPr>
        <w:t>FMI-KTP-</w:t>
      </w:r>
      <w:r w:rsidR="00745E15" w:rsidRPr="006F24FC">
        <w:rPr>
          <w:rFonts w:ascii="Tahoma" w:hAnsi="Tahoma" w:cs="Tahoma"/>
          <w:i/>
          <w:sz w:val="20"/>
          <w:szCs w:val="20"/>
          <w:u w:val="single"/>
        </w:rPr>
        <w:t>SC</w:t>
      </w:r>
      <w:r w:rsidRPr="006F24FC">
        <w:rPr>
          <w:rFonts w:ascii="Tahoma" w:hAnsi="Tahoma" w:cs="Tahoma"/>
          <w:i/>
          <w:sz w:val="20"/>
          <w:szCs w:val="20"/>
          <w:u w:val="single"/>
        </w:rPr>
        <w:t>-IMPORT@mil.dk</w:t>
      </w:r>
    </w:p>
    <w:p w14:paraId="5F69D254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2C157854" w14:textId="77777777" w:rsidR="00F075EE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Såfremt det er muligt</w:t>
      </w:r>
      <w:r w:rsidR="000F6757" w:rsidRPr="006F24FC">
        <w:rPr>
          <w:rFonts w:ascii="Tahoma" w:hAnsi="Tahoma" w:cs="Tahoma"/>
          <w:sz w:val="20"/>
          <w:szCs w:val="20"/>
        </w:rPr>
        <w:t>,</w:t>
      </w:r>
      <w:r w:rsidRPr="006F24FC">
        <w:rPr>
          <w:rFonts w:ascii="Tahoma" w:hAnsi="Tahoma" w:cs="Tahoma"/>
          <w:sz w:val="20"/>
          <w:szCs w:val="20"/>
        </w:rPr>
        <w:t xml:space="preserve"> kan udenlandske leverandører fremsen</w:t>
      </w:r>
      <w:r w:rsidR="000F6757" w:rsidRPr="006F24FC">
        <w:rPr>
          <w:rFonts w:ascii="Tahoma" w:hAnsi="Tahoma" w:cs="Tahoma"/>
          <w:sz w:val="20"/>
          <w:szCs w:val="20"/>
        </w:rPr>
        <w:t>de elektronisk faktura i OIOUBL-</w:t>
      </w:r>
      <w:r w:rsidRPr="006F24FC">
        <w:rPr>
          <w:rFonts w:ascii="Tahoma" w:hAnsi="Tahoma" w:cs="Tahoma"/>
          <w:sz w:val="20"/>
          <w:szCs w:val="20"/>
        </w:rPr>
        <w:t>format. Yderligere information kan findes på:</w:t>
      </w:r>
      <w:r w:rsidR="007B748E" w:rsidRPr="006F24FC">
        <w:rPr>
          <w:rFonts w:ascii="Tahoma" w:hAnsi="Tahoma" w:cs="Tahoma"/>
          <w:sz w:val="20"/>
          <w:szCs w:val="20"/>
        </w:rPr>
        <w:t xml:space="preserve"> </w:t>
      </w:r>
    </w:p>
    <w:p w14:paraId="33B9D2CA" w14:textId="77777777" w:rsidR="00F075EE" w:rsidRPr="006F24FC" w:rsidRDefault="00F075EE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55" w14:textId="208C0C42" w:rsidR="00F21B1A" w:rsidRPr="006F24FC" w:rsidRDefault="00F075EE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http://oioubl.info/classes/da/index.html</w:t>
      </w:r>
    </w:p>
    <w:p w14:paraId="369F3782" w14:textId="7CED04A0" w:rsidR="00F075EE" w:rsidRPr="006F24FC" w:rsidRDefault="00F075EE" w:rsidP="00F075E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https://peppol.eu/downloads/post-award/ </w:t>
      </w:r>
    </w:p>
    <w:p w14:paraId="3F1C8A2C" w14:textId="155E9B56" w:rsidR="00113630" w:rsidRPr="006F24FC" w:rsidRDefault="00113630" w:rsidP="00113630">
      <w:pPr>
        <w:spacing w:after="0"/>
        <w:rPr>
          <w:rFonts w:ascii="Tahoma" w:hAnsi="Tahoma" w:cs="Tahoma"/>
          <w:sz w:val="20"/>
          <w:szCs w:val="20"/>
        </w:rPr>
      </w:pPr>
    </w:p>
    <w:p w14:paraId="44ED90AD" w14:textId="632D7C43" w:rsidR="00113630" w:rsidRPr="006F24FC" w:rsidRDefault="00113630" w:rsidP="00113630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Fakturaer vedrørende Løsningen </w:t>
      </w:r>
      <w:r w:rsidR="00B10FAE" w:rsidRPr="006F24FC">
        <w:rPr>
          <w:rFonts w:ascii="Tahoma" w:hAnsi="Tahoma" w:cs="Tahoma"/>
          <w:sz w:val="20"/>
          <w:szCs w:val="20"/>
        </w:rPr>
        <w:t xml:space="preserve">(jf. Kontraktens punkt 21.2) </w:t>
      </w:r>
      <w:r w:rsidRPr="006F24FC">
        <w:rPr>
          <w:rFonts w:ascii="Tahoma" w:hAnsi="Tahoma" w:cs="Tahoma"/>
          <w:sz w:val="20"/>
          <w:szCs w:val="20"/>
        </w:rPr>
        <w:t>samt support og vedligeholdelsesydelser</w:t>
      </w:r>
      <w:r w:rsidR="00B10FAE" w:rsidRPr="006F24FC">
        <w:rPr>
          <w:rFonts w:ascii="Tahoma" w:hAnsi="Tahoma" w:cs="Tahoma"/>
          <w:sz w:val="20"/>
          <w:szCs w:val="20"/>
        </w:rPr>
        <w:t xml:space="preserve"> (jf. Kontraktens 21.3)</w:t>
      </w:r>
      <w:r w:rsidRPr="006F24FC">
        <w:rPr>
          <w:rFonts w:ascii="Tahoma" w:hAnsi="Tahoma" w:cs="Tahoma"/>
          <w:sz w:val="20"/>
          <w:szCs w:val="20"/>
        </w:rPr>
        <w:t xml:space="preserve"> skal som minimum indeholde: </w:t>
      </w:r>
    </w:p>
    <w:p w14:paraId="68D41CC1" w14:textId="77777777" w:rsidR="00113630" w:rsidRPr="006F24FC" w:rsidRDefault="00113630" w:rsidP="00113630">
      <w:pPr>
        <w:pStyle w:val="Listeafsnit"/>
        <w:spacing w:after="0"/>
        <w:rPr>
          <w:rFonts w:ascii="Tahoma" w:hAnsi="Tahoma" w:cs="Tahoma"/>
          <w:sz w:val="20"/>
          <w:szCs w:val="20"/>
        </w:rPr>
      </w:pPr>
    </w:p>
    <w:p w14:paraId="2C600523" w14:textId="77777777" w:rsidR="00113630" w:rsidRPr="006F24FC" w:rsidRDefault="00113630" w:rsidP="00113630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Reference til kontraktens 48/53-nummer (</w:t>
      </w:r>
      <w:r w:rsidRPr="006F24FC">
        <w:rPr>
          <w:rFonts w:ascii="Tahoma" w:hAnsi="Tahoma" w:cs="Tahoma"/>
        </w:rPr>
        <w:t>48/53-0000</w:t>
      </w:r>
      <w:r w:rsidRPr="006F24FC">
        <w:rPr>
          <w:rFonts w:ascii="Tahoma" w:hAnsi="Tahoma" w:cs="Tahoma"/>
          <w:highlight w:val="yellow"/>
        </w:rPr>
        <w:t>xxxx</w:t>
      </w:r>
      <w:r w:rsidRPr="006F24FC">
        <w:rPr>
          <w:rFonts w:ascii="Tahoma" w:hAnsi="Tahoma" w:cs="Tahoma"/>
        </w:rPr>
        <w:t>)</w:t>
      </w:r>
    </w:p>
    <w:p w14:paraId="7AB1CE34" w14:textId="77777777" w:rsidR="00113630" w:rsidRPr="006F24FC" w:rsidRDefault="00113630" w:rsidP="00113630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Reference til kontraktens 46-nummer (460000</w:t>
      </w:r>
      <w:r w:rsidRPr="006F24FC">
        <w:rPr>
          <w:rFonts w:ascii="Tahoma" w:hAnsi="Tahoma" w:cs="Tahoma"/>
          <w:sz w:val="20"/>
          <w:szCs w:val="20"/>
          <w:highlight w:val="yellow"/>
        </w:rPr>
        <w:t>xxxx</w:t>
      </w:r>
      <w:r w:rsidRPr="006F24FC">
        <w:rPr>
          <w:rFonts w:ascii="Tahoma" w:hAnsi="Tahoma" w:cs="Tahoma"/>
          <w:sz w:val="20"/>
          <w:szCs w:val="20"/>
        </w:rPr>
        <w:t>)</w:t>
      </w:r>
    </w:p>
    <w:p w14:paraId="12408D77" w14:textId="77777777" w:rsidR="00113630" w:rsidRPr="006F24FC" w:rsidRDefault="00113630" w:rsidP="00113630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Hvert leveret produkts positionsnummer, herunder mængde og pris samt eventuelt serienummer, </w:t>
      </w:r>
    </w:p>
    <w:p w14:paraId="517FC959" w14:textId="77777777" w:rsidR="00113630" w:rsidRPr="006F24FC" w:rsidRDefault="00113630" w:rsidP="00113630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Bankadresse, SWIFT-kode og kontonummer eller IBAN-nr. for Leverandøren, </w:t>
      </w:r>
    </w:p>
    <w:p w14:paraId="2E5C413C" w14:textId="77777777" w:rsidR="00113630" w:rsidRPr="006F24FC" w:rsidRDefault="00113630" w:rsidP="00113630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Oplysninger om Kundens kontaktperson, herunder navn og stabsnummer</w:t>
      </w:r>
    </w:p>
    <w:p w14:paraId="5F69D256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57" w14:textId="1C9EFDCA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Fakturaer</w:t>
      </w:r>
      <w:r w:rsidR="00B10FAE" w:rsidRPr="006F24FC">
        <w:rPr>
          <w:rFonts w:ascii="Tahoma" w:hAnsi="Tahoma" w:cs="Tahoma"/>
          <w:sz w:val="20"/>
          <w:szCs w:val="20"/>
        </w:rPr>
        <w:t xml:space="preserve"> vedrørende Timebaserede Ydelser (jf. Kontraktens punkt 21.4)</w:t>
      </w:r>
      <w:r w:rsidR="00113630" w:rsidRPr="006F24FC">
        <w:rPr>
          <w:rFonts w:ascii="Tahoma" w:hAnsi="Tahoma" w:cs="Tahoma"/>
          <w:sz w:val="20"/>
          <w:szCs w:val="20"/>
        </w:rPr>
        <w:t xml:space="preserve"> </w:t>
      </w:r>
      <w:r w:rsidRPr="006F24FC">
        <w:rPr>
          <w:rFonts w:ascii="Tahoma" w:hAnsi="Tahoma" w:cs="Tahoma"/>
          <w:sz w:val="20"/>
          <w:szCs w:val="20"/>
        </w:rPr>
        <w:t xml:space="preserve">skal som minimum indeholde: </w:t>
      </w:r>
    </w:p>
    <w:p w14:paraId="5F69D258" w14:textId="77777777" w:rsidR="001B27CC" w:rsidRPr="006F24FC" w:rsidRDefault="001B27CC" w:rsidP="00DB7D2B">
      <w:pPr>
        <w:pStyle w:val="Listeafsnit"/>
        <w:spacing w:after="0"/>
        <w:rPr>
          <w:rFonts w:ascii="Tahoma" w:hAnsi="Tahoma" w:cs="Tahoma"/>
          <w:sz w:val="20"/>
          <w:szCs w:val="20"/>
        </w:rPr>
      </w:pPr>
    </w:p>
    <w:p w14:paraId="5F69D259" w14:textId="14346B75" w:rsidR="001B27CC" w:rsidRPr="006F24FC" w:rsidRDefault="001B27CC" w:rsidP="00CD6564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Reference til </w:t>
      </w:r>
      <w:r w:rsidR="00DB7D2B" w:rsidRPr="006F24FC">
        <w:rPr>
          <w:rFonts w:ascii="Tahoma" w:hAnsi="Tahoma" w:cs="Tahoma"/>
          <w:sz w:val="20"/>
          <w:szCs w:val="20"/>
        </w:rPr>
        <w:t xml:space="preserve">kontraktens </w:t>
      </w:r>
      <w:r w:rsidR="00CD6564" w:rsidRPr="006F24FC">
        <w:rPr>
          <w:rFonts w:ascii="Tahoma" w:hAnsi="Tahoma" w:cs="Tahoma"/>
          <w:sz w:val="20"/>
          <w:szCs w:val="20"/>
        </w:rPr>
        <w:t>indkøbsordrenummer (450000XXXX)</w:t>
      </w:r>
    </w:p>
    <w:p w14:paraId="5F69D25A" w14:textId="7D91D979" w:rsidR="000E7CA1" w:rsidRPr="006F24FC" w:rsidRDefault="001B27CC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Reference til </w:t>
      </w:r>
      <w:r w:rsidR="00DB7D2B" w:rsidRPr="006F24FC">
        <w:rPr>
          <w:rFonts w:ascii="Tahoma" w:hAnsi="Tahoma" w:cs="Tahoma"/>
          <w:sz w:val="20"/>
          <w:szCs w:val="20"/>
        </w:rPr>
        <w:t xml:space="preserve">kontraktens </w:t>
      </w:r>
      <w:r w:rsidRPr="006F24FC">
        <w:rPr>
          <w:rFonts w:ascii="Tahoma" w:hAnsi="Tahoma" w:cs="Tahoma"/>
          <w:sz w:val="20"/>
          <w:szCs w:val="20"/>
        </w:rPr>
        <w:t>46-nummer</w:t>
      </w:r>
      <w:r w:rsidR="00DB7D2B" w:rsidRPr="006F24FC">
        <w:rPr>
          <w:rFonts w:ascii="Tahoma" w:hAnsi="Tahoma" w:cs="Tahoma"/>
          <w:sz w:val="20"/>
          <w:szCs w:val="20"/>
        </w:rPr>
        <w:t xml:space="preserve"> </w:t>
      </w:r>
      <w:r w:rsidR="0003748F" w:rsidRPr="006F24FC">
        <w:rPr>
          <w:rFonts w:ascii="Tahoma" w:hAnsi="Tahoma" w:cs="Tahoma"/>
          <w:sz w:val="20"/>
          <w:szCs w:val="20"/>
        </w:rPr>
        <w:t xml:space="preserve">vedrørende Timebaserede Ydelser </w:t>
      </w:r>
      <w:r w:rsidR="00DB7D2B" w:rsidRPr="006F24FC">
        <w:rPr>
          <w:rFonts w:ascii="Tahoma" w:hAnsi="Tahoma" w:cs="Tahoma"/>
          <w:sz w:val="20"/>
          <w:szCs w:val="20"/>
        </w:rPr>
        <w:t>(460000</w:t>
      </w:r>
      <w:r w:rsidR="00DB7D2B" w:rsidRPr="006F24FC">
        <w:rPr>
          <w:rFonts w:ascii="Tahoma" w:hAnsi="Tahoma" w:cs="Tahoma"/>
          <w:sz w:val="20"/>
          <w:szCs w:val="20"/>
          <w:highlight w:val="yellow"/>
        </w:rPr>
        <w:t>xxxx</w:t>
      </w:r>
      <w:r w:rsidR="00DB7D2B" w:rsidRPr="006F24FC">
        <w:rPr>
          <w:rFonts w:ascii="Tahoma" w:hAnsi="Tahoma" w:cs="Tahoma"/>
          <w:sz w:val="20"/>
          <w:szCs w:val="20"/>
        </w:rPr>
        <w:t>)</w:t>
      </w:r>
    </w:p>
    <w:p w14:paraId="5F69D25B" w14:textId="77777777" w:rsidR="000E7CA1" w:rsidRPr="006F24FC" w:rsidRDefault="00156BEE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Hvert leveret produkts positionsnummer, herunder mængde og pris samt eventuelt serienummer, </w:t>
      </w:r>
    </w:p>
    <w:p w14:paraId="5F69D25C" w14:textId="77777777" w:rsidR="000E7CA1" w:rsidRPr="006F24FC" w:rsidRDefault="00156BEE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 xml:space="preserve">Bankadresse, SWIFT-kode og kontonummer eller IBAN-nr. for Leverandøren, </w:t>
      </w:r>
    </w:p>
    <w:p w14:paraId="5F69D25D" w14:textId="77777777" w:rsidR="000E7CA1" w:rsidRPr="006F24FC" w:rsidRDefault="00156BEE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6F24FC">
        <w:rPr>
          <w:rFonts w:ascii="Tahoma" w:hAnsi="Tahoma" w:cs="Tahoma"/>
          <w:sz w:val="20"/>
          <w:szCs w:val="20"/>
        </w:rPr>
        <w:t>Oplysninger om Kundens kontaktperson, herunder navn og stabsnummer</w:t>
      </w:r>
    </w:p>
    <w:p w14:paraId="5F69D25E" w14:textId="77777777" w:rsidR="00F21B1A" w:rsidRPr="006F24FC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65" w14:textId="77777777" w:rsidR="0041600A" w:rsidRPr="006F24FC" w:rsidRDefault="0041600A" w:rsidP="003E764E">
      <w:pPr>
        <w:spacing w:after="0"/>
        <w:rPr>
          <w:rFonts w:ascii="Tahoma" w:hAnsi="Tahoma" w:cs="Tahoma"/>
          <w:sz w:val="20"/>
          <w:szCs w:val="20"/>
        </w:rPr>
      </w:pPr>
      <w:bookmarkStart w:id="7" w:name="_Toc384884591"/>
    </w:p>
    <w:bookmarkEnd w:id="7"/>
    <w:p w14:paraId="5F69D266" w14:textId="77777777" w:rsidR="004234D2" w:rsidRPr="006F24FC" w:rsidRDefault="004234D2" w:rsidP="003E764E">
      <w:pPr>
        <w:spacing w:after="0"/>
        <w:rPr>
          <w:rFonts w:ascii="Tahoma" w:hAnsi="Tahoma" w:cs="Tahoma"/>
          <w:sz w:val="20"/>
          <w:szCs w:val="20"/>
        </w:rPr>
      </w:pPr>
    </w:p>
    <w:sectPr w:rsidR="004234D2" w:rsidRPr="006F24FC" w:rsidSect="0020205E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AB91" w14:textId="77777777" w:rsidR="00AA46DA" w:rsidRDefault="00AA46DA" w:rsidP="00ED6C36">
      <w:pPr>
        <w:spacing w:after="0" w:line="240" w:lineRule="auto"/>
      </w:pPr>
      <w:r>
        <w:separator/>
      </w:r>
    </w:p>
  </w:endnote>
  <w:endnote w:type="continuationSeparator" w:id="0">
    <w:p w14:paraId="0C333D31" w14:textId="77777777" w:rsidR="00AA46DA" w:rsidRDefault="00AA46DA" w:rsidP="00ED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4"/>
        <w:szCs w:val="14"/>
      </w:rPr>
      <w:id w:val="1076690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4"/>
            <w:szCs w:val="14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5F69D273" w14:textId="3B3B6857" w:rsidR="000D248E" w:rsidRPr="00D55FCA" w:rsidRDefault="000D248E" w:rsidP="000D248E">
            <w:pPr>
              <w:pStyle w:val="Sidefod"/>
              <w:pBdr>
                <w:top w:val="single" w:sz="4" w:space="1" w:color="auto"/>
              </w:pBd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460000</w:t>
            </w:r>
            <w:r w:rsidRPr="00F83A2B">
              <w:rPr>
                <w:rFonts w:ascii="Tahoma" w:hAnsi="Tahoma" w:cs="Tahoma"/>
                <w:sz w:val="14"/>
                <w:szCs w:val="14"/>
                <w:highlight w:val="yellow"/>
              </w:rPr>
              <w:t>(xxxx)</w:t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 w:rsidR="00E77C1B">
              <w:rPr>
                <w:rFonts w:ascii="Tahoma" w:hAnsi="Tahoma" w:cs="Tahoma"/>
                <w:sz w:val="14"/>
                <w:szCs w:val="14"/>
              </w:rPr>
              <w:t xml:space="preserve"> Version 1.</w:t>
            </w:r>
            <w:r w:rsidR="00BD54A6">
              <w:rPr>
                <w:rFonts w:ascii="Tahoma" w:hAnsi="Tahoma" w:cs="Tahoma"/>
                <w:sz w:val="14"/>
                <w:szCs w:val="14"/>
              </w:rPr>
              <w:t>2</w:t>
            </w:r>
            <w:r w:rsidRPr="00D55FCA">
              <w:rPr>
                <w:rFonts w:ascii="Tahoma" w:hAnsi="Tahoma" w:cs="Tahoma"/>
                <w:sz w:val="14"/>
                <w:szCs w:val="14"/>
              </w:rPr>
              <w:tab/>
              <w:t xml:space="preserve">                                                                          Side 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 w:rsidRPr="00D55FCA">
              <w:rPr>
                <w:rFonts w:ascii="Tahoma" w:hAnsi="Tahoma" w:cs="Tahoma"/>
                <w:sz w:val="14"/>
                <w:szCs w:val="14"/>
              </w:rPr>
              <w:instrText>PAGE</w:instrTex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BC45E2">
              <w:rPr>
                <w:rFonts w:ascii="Tahoma" w:hAnsi="Tahoma" w:cs="Tahoma"/>
                <w:noProof/>
                <w:sz w:val="14"/>
                <w:szCs w:val="14"/>
              </w:rPr>
              <w:t>4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Pr="00D55FCA">
              <w:rPr>
                <w:rFonts w:ascii="Tahoma" w:hAnsi="Tahoma" w:cs="Tahoma"/>
                <w:sz w:val="14"/>
                <w:szCs w:val="14"/>
              </w:rPr>
              <w:t xml:space="preserve"> af 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 w:rsidRPr="00D55FCA">
              <w:rPr>
                <w:rFonts w:ascii="Tahoma" w:hAnsi="Tahoma" w:cs="Tahoma"/>
                <w:sz w:val="14"/>
                <w:szCs w:val="14"/>
              </w:rPr>
              <w:instrText>NUMPAGES</w:instrTex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BC45E2">
              <w:rPr>
                <w:rFonts w:ascii="Tahoma" w:hAnsi="Tahoma" w:cs="Tahoma"/>
                <w:noProof/>
                <w:sz w:val="14"/>
                <w:szCs w:val="14"/>
              </w:rPr>
              <w:t>5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sdtContent>
      </w:sdt>
    </w:sdtContent>
  </w:sdt>
  <w:p w14:paraId="5F69D274" w14:textId="77777777" w:rsidR="000D248E" w:rsidRDefault="000D248E" w:rsidP="000D248E">
    <w:pPr>
      <w:pStyle w:val="Sidefod"/>
    </w:pPr>
  </w:p>
  <w:p w14:paraId="5F69D275" w14:textId="77777777" w:rsidR="00ED6C36" w:rsidRDefault="00ED6C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62DA" w14:textId="77777777" w:rsidR="00AA46DA" w:rsidRDefault="00AA46DA" w:rsidP="00ED6C36">
      <w:pPr>
        <w:spacing w:after="0" w:line="240" w:lineRule="auto"/>
      </w:pPr>
      <w:r>
        <w:separator/>
      </w:r>
    </w:p>
  </w:footnote>
  <w:footnote w:type="continuationSeparator" w:id="0">
    <w:p w14:paraId="3F05BCCC" w14:textId="77777777" w:rsidR="00AA46DA" w:rsidRDefault="00AA46DA" w:rsidP="00ED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11"/>
      <w:gridCol w:w="7565"/>
    </w:tblGrid>
    <w:tr w:rsidR="000D248E" w:rsidRPr="004170CA" w14:paraId="5F69D270" w14:textId="77777777" w:rsidTr="001620DA">
      <w:trPr>
        <w:trHeight w:val="1778"/>
      </w:trPr>
      <w:tc>
        <w:tcPr>
          <w:tcW w:w="2011" w:type="dxa"/>
          <w:vAlign w:val="center"/>
        </w:tcPr>
        <w:p w14:paraId="5F69D26B" w14:textId="6E4E32C0" w:rsidR="000D248E" w:rsidRPr="0051186F" w:rsidRDefault="008A2ED3" w:rsidP="001620DA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48FDCF82" wp14:editId="4C0E8D4F">
                <wp:simplePos x="0" y="0"/>
                <wp:positionH relativeFrom="page">
                  <wp:posOffset>274320</wp:posOffset>
                </wp:positionH>
                <wp:positionV relativeFrom="page">
                  <wp:posOffset>184785</wp:posOffset>
                </wp:positionV>
                <wp:extent cx="3693600" cy="583200"/>
                <wp:effectExtent l="0" t="0" r="0" b="0"/>
                <wp:wrapNone/>
                <wp:docPr id="8" name="LogoOne_bmkArt" title="Ar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vAlign w:val="center"/>
        </w:tcPr>
        <w:p w14:paraId="5F69D26C" w14:textId="77777777" w:rsidR="000D248E" w:rsidRDefault="000D248E" w:rsidP="001620DA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5F69D26D" w14:textId="77777777" w:rsidR="000D248E" w:rsidRDefault="000D248E" w:rsidP="001620DA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5F69D26F" w14:textId="77777777" w:rsidR="000D248E" w:rsidRPr="004170CA" w:rsidRDefault="000D248E" w:rsidP="008A2ED3">
          <w:pPr>
            <w:spacing w:line="240" w:lineRule="auto"/>
            <w:rPr>
              <w:sz w:val="28"/>
              <w:szCs w:val="28"/>
              <w:u w:val="single"/>
              <w:lang w:val="en-US"/>
            </w:rPr>
          </w:pPr>
        </w:p>
      </w:tc>
    </w:tr>
  </w:tbl>
  <w:p w14:paraId="5F69D271" w14:textId="77777777" w:rsidR="000D248E" w:rsidRDefault="000D248E" w:rsidP="000D248E">
    <w:pPr>
      <w:pStyle w:val="Sidehoved"/>
    </w:pPr>
  </w:p>
  <w:p w14:paraId="5F69D272" w14:textId="77777777" w:rsidR="000D248E" w:rsidRDefault="000D24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E60B0D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76953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85A46F14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11B167E9"/>
    <w:multiLevelType w:val="hybridMultilevel"/>
    <w:tmpl w:val="2EF039AC"/>
    <w:lvl w:ilvl="0" w:tplc="0748D2DE">
      <w:start w:val="48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656"/>
    <w:multiLevelType w:val="multilevel"/>
    <w:tmpl w:val="93B4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7C2ABA"/>
    <w:multiLevelType w:val="hybridMultilevel"/>
    <w:tmpl w:val="D8F26EB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NotTrackFormatting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TMS_Template_ID" w:val="0"/>
  </w:docVars>
  <w:rsids>
    <w:rsidRoot w:val="003B064B"/>
    <w:rsid w:val="000166BB"/>
    <w:rsid w:val="00016D7E"/>
    <w:rsid w:val="0003748F"/>
    <w:rsid w:val="00047D57"/>
    <w:rsid w:val="00074764"/>
    <w:rsid w:val="00085709"/>
    <w:rsid w:val="00090A27"/>
    <w:rsid w:val="00094214"/>
    <w:rsid w:val="000A4BE3"/>
    <w:rsid w:val="000B383A"/>
    <w:rsid w:val="000B4F17"/>
    <w:rsid w:val="000B7683"/>
    <w:rsid w:val="000C3943"/>
    <w:rsid w:val="000D248E"/>
    <w:rsid w:val="000E7CA1"/>
    <w:rsid w:val="000F42B3"/>
    <w:rsid w:val="000F6757"/>
    <w:rsid w:val="00113630"/>
    <w:rsid w:val="0014565E"/>
    <w:rsid w:val="00156BEE"/>
    <w:rsid w:val="0017333B"/>
    <w:rsid w:val="001B2031"/>
    <w:rsid w:val="001B27CC"/>
    <w:rsid w:val="001B3B12"/>
    <w:rsid w:val="001C461A"/>
    <w:rsid w:val="001C517D"/>
    <w:rsid w:val="001C548B"/>
    <w:rsid w:val="001C7B6A"/>
    <w:rsid w:val="001D1F7F"/>
    <w:rsid w:val="001D2DD3"/>
    <w:rsid w:val="001E179B"/>
    <w:rsid w:val="0020205E"/>
    <w:rsid w:val="00211C23"/>
    <w:rsid w:val="002127C2"/>
    <w:rsid w:val="002245A2"/>
    <w:rsid w:val="00230D1B"/>
    <w:rsid w:val="00256012"/>
    <w:rsid w:val="002651EC"/>
    <w:rsid w:val="00271BAE"/>
    <w:rsid w:val="00273FFF"/>
    <w:rsid w:val="00281F3C"/>
    <w:rsid w:val="00296EDE"/>
    <w:rsid w:val="002A38C9"/>
    <w:rsid w:val="002A3A64"/>
    <w:rsid w:val="002A76A3"/>
    <w:rsid w:val="002B3832"/>
    <w:rsid w:val="002C3648"/>
    <w:rsid w:val="002C5999"/>
    <w:rsid w:val="002D660E"/>
    <w:rsid w:val="002E515C"/>
    <w:rsid w:val="002E65C3"/>
    <w:rsid w:val="00310221"/>
    <w:rsid w:val="0033322F"/>
    <w:rsid w:val="0034254F"/>
    <w:rsid w:val="00357C10"/>
    <w:rsid w:val="00360555"/>
    <w:rsid w:val="003611B6"/>
    <w:rsid w:val="0036370A"/>
    <w:rsid w:val="00391F66"/>
    <w:rsid w:val="003936C1"/>
    <w:rsid w:val="003966DD"/>
    <w:rsid w:val="003B064B"/>
    <w:rsid w:val="003B288A"/>
    <w:rsid w:val="003C50B2"/>
    <w:rsid w:val="003D4E44"/>
    <w:rsid w:val="003E764E"/>
    <w:rsid w:val="003F6575"/>
    <w:rsid w:val="0041600A"/>
    <w:rsid w:val="004234D2"/>
    <w:rsid w:val="00430D3A"/>
    <w:rsid w:val="00455680"/>
    <w:rsid w:val="00457EAA"/>
    <w:rsid w:val="004627F3"/>
    <w:rsid w:val="00475F91"/>
    <w:rsid w:val="004768F7"/>
    <w:rsid w:val="004809AA"/>
    <w:rsid w:val="004A3840"/>
    <w:rsid w:val="004B33AA"/>
    <w:rsid w:val="004C272A"/>
    <w:rsid w:val="004D487E"/>
    <w:rsid w:val="004E1351"/>
    <w:rsid w:val="004E3DBA"/>
    <w:rsid w:val="004F7B48"/>
    <w:rsid w:val="00512435"/>
    <w:rsid w:val="00524EBD"/>
    <w:rsid w:val="00536CFD"/>
    <w:rsid w:val="00555DC3"/>
    <w:rsid w:val="0055666E"/>
    <w:rsid w:val="005578F4"/>
    <w:rsid w:val="00565533"/>
    <w:rsid w:val="00592C57"/>
    <w:rsid w:val="00597E8A"/>
    <w:rsid w:val="005A7A8A"/>
    <w:rsid w:val="005B7B99"/>
    <w:rsid w:val="005C501B"/>
    <w:rsid w:val="005C572F"/>
    <w:rsid w:val="005D16F3"/>
    <w:rsid w:val="005E204A"/>
    <w:rsid w:val="005E70BB"/>
    <w:rsid w:val="005F15D1"/>
    <w:rsid w:val="00602009"/>
    <w:rsid w:val="006103B9"/>
    <w:rsid w:val="00627BF5"/>
    <w:rsid w:val="006322F8"/>
    <w:rsid w:val="00642D60"/>
    <w:rsid w:val="00643BB8"/>
    <w:rsid w:val="00652533"/>
    <w:rsid w:val="0067057F"/>
    <w:rsid w:val="00675F72"/>
    <w:rsid w:val="00685B9C"/>
    <w:rsid w:val="00686CE7"/>
    <w:rsid w:val="006B5C57"/>
    <w:rsid w:val="006C7858"/>
    <w:rsid w:val="006D1A0F"/>
    <w:rsid w:val="006D6931"/>
    <w:rsid w:val="006F24FC"/>
    <w:rsid w:val="00703006"/>
    <w:rsid w:val="00712FCD"/>
    <w:rsid w:val="00716FA9"/>
    <w:rsid w:val="00721713"/>
    <w:rsid w:val="00723A02"/>
    <w:rsid w:val="0072456F"/>
    <w:rsid w:val="0072553C"/>
    <w:rsid w:val="00745E15"/>
    <w:rsid w:val="00746FEA"/>
    <w:rsid w:val="007512F7"/>
    <w:rsid w:val="00755E8D"/>
    <w:rsid w:val="00772D99"/>
    <w:rsid w:val="0078079B"/>
    <w:rsid w:val="007837A9"/>
    <w:rsid w:val="00792AE0"/>
    <w:rsid w:val="00794DE8"/>
    <w:rsid w:val="007A0E32"/>
    <w:rsid w:val="007B748E"/>
    <w:rsid w:val="007D1219"/>
    <w:rsid w:val="00801585"/>
    <w:rsid w:val="00810780"/>
    <w:rsid w:val="008122A7"/>
    <w:rsid w:val="00815DA8"/>
    <w:rsid w:val="00820D02"/>
    <w:rsid w:val="00820D57"/>
    <w:rsid w:val="00822630"/>
    <w:rsid w:val="008264AF"/>
    <w:rsid w:val="008270D0"/>
    <w:rsid w:val="00827683"/>
    <w:rsid w:val="0083031B"/>
    <w:rsid w:val="0083329D"/>
    <w:rsid w:val="00835321"/>
    <w:rsid w:val="008501A9"/>
    <w:rsid w:val="0085499B"/>
    <w:rsid w:val="0086222D"/>
    <w:rsid w:val="008645BC"/>
    <w:rsid w:val="00870624"/>
    <w:rsid w:val="00870E67"/>
    <w:rsid w:val="00873137"/>
    <w:rsid w:val="0088710E"/>
    <w:rsid w:val="008A2ED3"/>
    <w:rsid w:val="008B78C1"/>
    <w:rsid w:val="008C656B"/>
    <w:rsid w:val="008F5EAF"/>
    <w:rsid w:val="00903593"/>
    <w:rsid w:val="00903EAA"/>
    <w:rsid w:val="00904564"/>
    <w:rsid w:val="00933034"/>
    <w:rsid w:val="00935D15"/>
    <w:rsid w:val="0094341C"/>
    <w:rsid w:val="009506E2"/>
    <w:rsid w:val="009545CB"/>
    <w:rsid w:val="00966FDB"/>
    <w:rsid w:val="00987098"/>
    <w:rsid w:val="009949E2"/>
    <w:rsid w:val="00995E8A"/>
    <w:rsid w:val="009C12FB"/>
    <w:rsid w:val="009C3D19"/>
    <w:rsid w:val="009D25D3"/>
    <w:rsid w:val="009E613E"/>
    <w:rsid w:val="00A0481E"/>
    <w:rsid w:val="00A06A07"/>
    <w:rsid w:val="00A135FB"/>
    <w:rsid w:val="00A1545D"/>
    <w:rsid w:val="00A368C2"/>
    <w:rsid w:val="00A414F3"/>
    <w:rsid w:val="00A438DF"/>
    <w:rsid w:val="00A444D4"/>
    <w:rsid w:val="00A54A3A"/>
    <w:rsid w:val="00A77B8B"/>
    <w:rsid w:val="00A83FED"/>
    <w:rsid w:val="00AA0FAF"/>
    <w:rsid w:val="00AA304F"/>
    <w:rsid w:val="00AA3AE5"/>
    <w:rsid w:val="00AA46DA"/>
    <w:rsid w:val="00AC0A40"/>
    <w:rsid w:val="00AC1366"/>
    <w:rsid w:val="00AD033C"/>
    <w:rsid w:val="00AD59B2"/>
    <w:rsid w:val="00AD6190"/>
    <w:rsid w:val="00AD6B2E"/>
    <w:rsid w:val="00AE5D8E"/>
    <w:rsid w:val="00AF5D17"/>
    <w:rsid w:val="00B0361B"/>
    <w:rsid w:val="00B07370"/>
    <w:rsid w:val="00B078AD"/>
    <w:rsid w:val="00B10FAE"/>
    <w:rsid w:val="00B357CB"/>
    <w:rsid w:val="00B66387"/>
    <w:rsid w:val="00B741D8"/>
    <w:rsid w:val="00B82583"/>
    <w:rsid w:val="00B83652"/>
    <w:rsid w:val="00B96E40"/>
    <w:rsid w:val="00BA0EA2"/>
    <w:rsid w:val="00BA73A7"/>
    <w:rsid w:val="00BB5036"/>
    <w:rsid w:val="00BC45E2"/>
    <w:rsid w:val="00BC4B75"/>
    <w:rsid w:val="00BD54A6"/>
    <w:rsid w:val="00BD71F9"/>
    <w:rsid w:val="00BD73CE"/>
    <w:rsid w:val="00BF49E8"/>
    <w:rsid w:val="00C151C8"/>
    <w:rsid w:val="00C16FFC"/>
    <w:rsid w:val="00C30B73"/>
    <w:rsid w:val="00C47705"/>
    <w:rsid w:val="00C6143C"/>
    <w:rsid w:val="00C6220A"/>
    <w:rsid w:val="00C63617"/>
    <w:rsid w:val="00C64D39"/>
    <w:rsid w:val="00C720D1"/>
    <w:rsid w:val="00C72995"/>
    <w:rsid w:val="00C72D52"/>
    <w:rsid w:val="00C762E8"/>
    <w:rsid w:val="00C91739"/>
    <w:rsid w:val="00C91E27"/>
    <w:rsid w:val="00C936F4"/>
    <w:rsid w:val="00C970B2"/>
    <w:rsid w:val="00CA1DFB"/>
    <w:rsid w:val="00CB2D14"/>
    <w:rsid w:val="00CC63E7"/>
    <w:rsid w:val="00CD6564"/>
    <w:rsid w:val="00CE3700"/>
    <w:rsid w:val="00D16125"/>
    <w:rsid w:val="00D26911"/>
    <w:rsid w:val="00D42574"/>
    <w:rsid w:val="00D53C7C"/>
    <w:rsid w:val="00D8688E"/>
    <w:rsid w:val="00D9629E"/>
    <w:rsid w:val="00D96E58"/>
    <w:rsid w:val="00DA64B5"/>
    <w:rsid w:val="00DB7D2B"/>
    <w:rsid w:val="00DD3318"/>
    <w:rsid w:val="00DF678D"/>
    <w:rsid w:val="00E016CC"/>
    <w:rsid w:val="00E05B48"/>
    <w:rsid w:val="00E06CBE"/>
    <w:rsid w:val="00E20623"/>
    <w:rsid w:val="00E26AFD"/>
    <w:rsid w:val="00E3327C"/>
    <w:rsid w:val="00E3349E"/>
    <w:rsid w:val="00E41661"/>
    <w:rsid w:val="00E418DB"/>
    <w:rsid w:val="00E459E4"/>
    <w:rsid w:val="00E77C1B"/>
    <w:rsid w:val="00E9790D"/>
    <w:rsid w:val="00EA2C7F"/>
    <w:rsid w:val="00EC70A7"/>
    <w:rsid w:val="00EC7186"/>
    <w:rsid w:val="00ED3DE9"/>
    <w:rsid w:val="00ED63F6"/>
    <w:rsid w:val="00ED6C36"/>
    <w:rsid w:val="00ED7DCE"/>
    <w:rsid w:val="00EE3F57"/>
    <w:rsid w:val="00EF2583"/>
    <w:rsid w:val="00F075EE"/>
    <w:rsid w:val="00F209A5"/>
    <w:rsid w:val="00F21B1A"/>
    <w:rsid w:val="00F26026"/>
    <w:rsid w:val="00F31EC4"/>
    <w:rsid w:val="00F34797"/>
    <w:rsid w:val="00F37FB2"/>
    <w:rsid w:val="00F46F51"/>
    <w:rsid w:val="00F6061F"/>
    <w:rsid w:val="00F62D0B"/>
    <w:rsid w:val="00F64315"/>
    <w:rsid w:val="00F71FEC"/>
    <w:rsid w:val="00F77B97"/>
    <w:rsid w:val="00F808A1"/>
    <w:rsid w:val="00F8395D"/>
    <w:rsid w:val="00F83A2B"/>
    <w:rsid w:val="00F879E6"/>
    <w:rsid w:val="00FA3D09"/>
    <w:rsid w:val="00FA47E6"/>
    <w:rsid w:val="00FB3AD2"/>
    <w:rsid w:val="00FB77B0"/>
    <w:rsid w:val="00FD1AC3"/>
    <w:rsid w:val="00FD403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1B1"/>
  <w15:docId w15:val="{0DC8F621-051A-42D3-B13D-E183F5C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FF"/>
  </w:style>
  <w:style w:type="paragraph" w:styleId="Overskrift1">
    <w:name w:val="heading 1"/>
    <w:basedOn w:val="Normal"/>
    <w:next w:val="Normal"/>
    <w:link w:val="Overskrift1Tegn"/>
    <w:autoRedefine/>
    <w:qFormat/>
    <w:rsid w:val="001C7B6A"/>
    <w:pPr>
      <w:keepNext/>
      <w:keepLines/>
      <w:numPr>
        <w:numId w:val="1"/>
      </w:numPr>
      <w:spacing w:before="142" w:after="113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074764"/>
    <w:pPr>
      <w:keepNext/>
      <w:spacing w:before="425" w:after="113" w:line="240" w:lineRule="auto"/>
      <w:outlineLvl w:val="1"/>
    </w:pPr>
    <w:rPr>
      <w:rFonts w:ascii="Times New Roman" w:eastAsia="Times New Roman" w:hAnsi="Times New Roman" w:cs="Times New Roman"/>
      <w:b/>
      <w:sz w:val="23"/>
      <w:szCs w:val="23"/>
    </w:rPr>
  </w:style>
  <w:style w:type="paragraph" w:styleId="Overskrift3">
    <w:name w:val="heading 3"/>
    <w:basedOn w:val="Normal"/>
    <w:next w:val="Normal"/>
    <w:link w:val="Overskrift3Tegn"/>
    <w:autoRedefine/>
    <w:qFormat/>
    <w:rsid w:val="003B064B"/>
    <w:pPr>
      <w:keepNext/>
      <w:numPr>
        <w:ilvl w:val="2"/>
        <w:numId w:val="1"/>
      </w:numPr>
      <w:spacing w:before="425" w:after="113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3B064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3B064B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3B064B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3B064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3B064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3B064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C7B6A"/>
    <w:rPr>
      <w:rFonts w:ascii="Times New Roman" w:eastAsia="Times New Roman" w:hAnsi="Times New Roman" w:cs="Times New Roman"/>
      <w:b/>
      <w:kern w:val="28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074764"/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Overskrift3Tegn">
    <w:name w:val="Overskrift 3 Tegn"/>
    <w:basedOn w:val="Standardskrifttypeiafsnit"/>
    <w:link w:val="Overskrift3"/>
    <w:rsid w:val="003B064B"/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3B064B"/>
    <w:rPr>
      <w:rFonts w:ascii="Arial" w:eastAsia="Times New Roman" w:hAnsi="Arial" w:cs="Times New Roman"/>
      <w:b/>
      <w:i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3B064B"/>
    <w:rPr>
      <w:rFonts w:ascii="Arial" w:eastAsia="Times New Roman" w:hAnsi="Arial" w:cs="Times New Roman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3B064B"/>
    <w:rPr>
      <w:rFonts w:ascii="Arial" w:eastAsia="Times New Roman" w:hAnsi="Arial" w:cs="Times New Roman"/>
      <w:i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3B064B"/>
    <w:rPr>
      <w:rFonts w:ascii="Arial" w:eastAsia="Times New Roman" w:hAnsi="Arial" w:cs="Times New Roman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3B064B"/>
    <w:rPr>
      <w:rFonts w:ascii="Arial" w:eastAsia="Times New Roman" w:hAnsi="Arial" w:cs="Times New Roman"/>
      <w:i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3B064B"/>
    <w:rPr>
      <w:rFonts w:ascii="Arial" w:eastAsia="Times New Roman" w:hAnsi="Arial" w:cs="Times New Roman"/>
      <w:i/>
      <w:sz w:val="18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rsid w:val="003B064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064B"/>
    <w:rPr>
      <w:rFonts w:ascii="Arial" w:eastAsia="Times New Roman" w:hAnsi="Arial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064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unhideWhenUsed/>
    <w:rsid w:val="00C72995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2995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2995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C7B6A"/>
    <w:pPr>
      <w:ind w:left="720"/>
      <w:contextualSpacing/>
    </w:pPr>
  </w:style>
  <w:style w:type="paragraph" w:styleId="Korrektur">
    <w:name w:val="Revision"/>
    <w:hidden/>
    <w:uiPriority w:val="99"/>
    <w:semiHidden/>
    <w:rsid w:val="00F209A5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D25D3"/>
    <w:rPr>
      <w:color w:val="FFFFFF"/>
    </w:rPr>
  </w:style>
  <w:style w:type="paragraph" w:styleId="Sidehoved">
    <w:name w:val="header"/>
    <w:basedOn w:val="Normal"/>
    <w:link w:val="SidehovedTegn"/>
    <w:uiPriority w:val="99"/>
    <w:unhideWhenUsed/>
    <w:rsid w:val="00ED6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6C36"/>
  </w:style>
  <w:style w:type="paragraph" w:styleId="Sidefod">
    <w:name w:val="footer"/>
    <w:basedOn w:val="Normal"/>
    <w:link w:val="SidefodTegn"/>
    <w:uiPriority w:val="99"/>
    <w:unhideWhenUsed/>
    <w:rsid w:val="00ED6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6C36"/>
  </w:style>
  <w:style w:type="paragraph" w:styleId="Opstilling-punkttegn">
    <w:name w:val="List Bullet"/>
    <w:basedOn w:val="Normal"/>
    <w:uiPriority w:val="99"/>
    <w:semiHidden/>
    <w:unhideWhenUsed/>
    <w:rsid w:val="00E06CBE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06CBE"/>
    <w:pPr>
      <w:numPr>
        <w:numId w:val="6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06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E06CBE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0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F25A99D85364B9C3C0F588BC371A3" ma:contentTypeVersion="0" ma:contentTypeDescription="Opret et nyt dokument." ma:contentTypeScope="" ma:versionID="cc52dd438c6081a4a7a4bc224c0ab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AD21E-A96C-4720-829A-3BAD6832ED1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D325E0-0281-4404-9649-42014ADD2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EE2A-6C6C-4EA7-B7D0-898FA136D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7AF7A-BC2A-450F-B677-653729A7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880</Words>
  <Characters>5648</Characters>
  <Application>Microsoft Office Word</Application>
  <DocSecurity>0</DocSecurity>
  <Lines>128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Thomsen</dc:creator>
  <cp:lastModifiedBy>FMI-ID-SII10 Tengberg, Thomas Bach</cp:lastModifiedBy>
  <cp:revision>34</cp:revision>
  <dcterms:created xsi:type="dcterms:W3CDTF">2020-09-03T14:40:00Z</dcterms:created>
  <dcterms:modified xsi:type="dcterms:W3CDTF">2022-07-05T08:53:00Z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42634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  <property fmtid="{D5CDD505-2E9C-101B-9397-08002B2CF9AE}" pid="5" name="_dlc_DocIdItemGuid">
    <vt:lpwstr>b71863f9-8f80-460e-b1dd-0b2a5fcbb0e7</vt:lpwstr>
  </property>
  <property fmtid="{D5CDD505-2E9C-101B-9397-08002B2CF9AE}" pid="6" name="ContentTypeId">
    <vt:lpwstr>0x010100FB8F25A99D85364B9C3C0F588BC371A3</vt:lpwstr>
  </property>
  <property fmtid="{D5CDD505-2E9C-101B-9397-08002B2CF9AE}" pid="7" name="Order">
    <vt:r8>144100</vt:r8>
  </property>
  <property fmtid="{D5CDD505-2E9C-101B-9397-08002B2CF9AE}" pid="8" name="TitusGUID">
    <vt:lpwstr>2a53d972-7a5d-4341-890d-4b52b64b4c13</vt:lpwstr>
  </property>
  <property fmtid="{D5CDD505-2E9C-101B-9397-08002B2CF9AE}" pid="9" name="Klassifikation">
    <vt:lpwstr>IKKE KLASSIFICERET</vt:lpwstr>
  </property>
  <property fmtid="{D5CDD505-2E9C-101B-9397-08002B2CF9AE}" pid="10" name="Maerkning">
    <vt:lpwstr/>
  </property>
</Properties>
</file>