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7624"/>
      </w:tblGrid>
      <w:tr w:rsidR="00D30A7B" w14:paraId="16F9D4F1" w14:textId="77777777" w:rsidTr="00D63471">
        <w:trPr>
          <w:trHeight w:hRule="exact" w:val="3771"/>
        </w:trPr>
        <w:tc>
          <w:tcPr>
            <w:tcW w:w="7624" w:type="dxa"/>
            <w:shd w:val="clear" w:color="auto" w:fill="auto"/>
          </w:tcPr>
          <w:p w14:paraId="21961D96" w14:textId="77777777" w:rsidR="00D30A7B" w:rsidRPr="00A94D2C" w:rsidRDefault="00D30A7B" w:rsidP="001B7AAC">
            <w:pPr>
              <w:pStyle w:val="HortenNiveauOverskrift1"/>
              <w:numPr>
                <w:ilvl w:val="0"/>
                <w:numId w:val="0"/>
              </w:numPr>
              <w:ind w:left="879"/>
            </w:pPr>
          </w:p>
        </w:tc>
      </w:tr>
    </w:tbl>
    <w:p w14:paraId="096AE60A" w14:textId="6CA3CC9E" w:rsidR="00D30A7B" w:rsidRPr="00A94D2C" w:rsidRDefault="00D30A7B" w:rsidP="00D30A7B">
      <w:pPr>
        <w:pStyle w:val="HortenDokumenttitel"/>
      </w:pPr>
      <w:r>
        <w:t>Bilag 3</w:t>
      </w:r>
    </w:p>
    <w:p w14:paraId="6507C1DB" w14:textId="77777777" w:rsidR="00D30A7B" w:rsidRDefault="00D30A7B" w:rsidP="00D30A7B"/>
    <w:p w14:paraId="75A4DF8C" w14:textId="2DF14316" w:rsidR="00D30A7B" w:rsidRDefault="00D30A7B" w:rsidP="00D30A7B">
      <w:pPr>
        <w:pStyle w:val="HortenUnderOverskrift"/>
      </w:pPr>
      <w:r>
        <w:t>Priser og Betalingsbetingelser</w:t>
      </w:r>
    </w:p>
    <w:p w14:paraId="1EDB81DD" w14:textId="77777777" w:rsidR="00FA3DCE" w:rsidRPr="00BA478C" w:rsidRDefault="00FA3DCE" w:rsidP="001B7AAC">
      <w:pPr>
        <w:pStyle w:val="HortenNiveauOverskrift1"/>
        <w:pageBreakBefore/>
      </w:pPr>
      <w:bookmarkStart w:id="0" w:name="_Toc112054800"/>
      <w:r w:rsidRPr="00BA478C">
        <w:lastRenderedPageBreak/>
        <w:t>Vejledning til tilbudsgiver</w:t>
      </w:r>
    </w:p>
    <w:p w14:paraId="6611BB32" w14:textId="77777777" w:rsidR="00FA3DCE" w:rsidRPr="00BA478C" w:rsidRDefault="00FA3DCE" w:rsidP="00FA3DCE">
      <w:pPr>
        <w:pStyle w:val="HortenNiveauOverskrift2"/>
        <w:tabs>
          <w:tab w:val="num" w:pos="879"/>
        </w:tabs>
        <w:rPr>
          <w:i w:val="0"/>
          <w:iCs/>
        </w:rPr>
      </w:pPr>
      <w:r w:rsidRPr="00BA478C">
        <w:rPr>
          <w:bCs/>
          <w:iCs/>
        </w:rPr>
        <w:t>Dette afsnit 0 indgår ikke i kontraktgrundlaget og slettes inden kontraktunderskrift.</w:t>
      </w:r>
    </w:p>
    <w:p w14:paraId="51476B0B" w14:textId="77777777" w:rsidR="00FA3DCE" w:rsidRDefault="00FA3DCE" w:rsidP="00FA3DCE">
      <w:pPr>
        <w:pStyle w:val="HortenNiveauOverskrift2"/>
        <w:tabs>
          <w:tab w:val="num" w:pos="879"/>
        </w:tabs>
        <w:rPr>
          <w:b/>
          <w:bCs/>
          <w:i w:val="0"/>
          <w:iCs/>
        </w:rPr>
      </w:pPr>
      <w:r w:rsidRPr="00BA478C">
        <w:rPr>
          <w:bCs/>
          <w:iCs/>
        </w:rPr>
        <w:t>Tilbudsgiver skal som en del af sit tilbud udfylde de med gult angivne steder.</w:t>
      </w:r>
    </w:p>
    <w:bookmarkEnd w:id="0"/>
    <w:p w14:paraId="72BEBEBD" w14:textId="3F142D9A" w:rsidR="00A6191F" w:rsidRDefault="00A6191F" w:rsidP="00A6191F">
      <w:pPr>
        <w:pStyle w:val="HortenNiveauOverskrift1"/>
      </w:pPr>
      <w:r>
        <w:t>indledning</w:t>
      </w:r>
    </w:p>
    <w:p w14:paraId="4C50D4DD" w14:textId="2F5C918C" w:rsidR="006D7081" w:rsidRPr="00A56BFA" w:rsidRDefault="006D7081" w:rsidP="00A56BFA">
      <w:pPr>
        <w:pStyle w:val="HortenNiveauOverskrift2"/>
        <w:rPr>
          <w:b/>
          <w:i w:val="0"/>
          <w:iCs/>
        </w:rPr>
      </w:pPr>
      <w:r w:rsidRPr="00A83DB0">
        <w:rPr>
          <w:i w:val="0"/>
          <w:iCs/>
        </w:rPr>
        <w:t xml:space="preserve">De vederlag, der er angivet i dette bilag, inkluderer betaling for alle de i Kontrakten aftalte ydelser til Kunden. De angivne vederlag inkluderer således også betaling for samtlige snitflader </w:t>
      </w:r>
      <w:r w:rsidRPr="00A56BFA">
        <w:rPr>
          <w:i w:val="0"/>
          <w:iCs/>
        </w:rPr>
        <w:t>til Leverandørens Services (både etablering og løbende drift), herunder udtræk og overførsel af data til snitfladerne.</w:t>
      </w:r>
    </w:p>
    <w:p w14:paraId="2D0FB677" w14:textId="799B7931" w:rsidR="00FA3DCE" w:rsidRDefault="00FA3DCE" w:rsidP="00FA3DCE">
      <w:pPr>
        <w:pStyle w:val="HortenNiveauOverskrift2"/>
        <w:rPr>
          <w:i w:val="0"/>
          <w:iCs/>
        </w:rPr>
      </w:pPr>
      <w:r w:rsidRPr="00FA3DCE">
        <w:rPr>
          <w:i w:val="0"/>
          <w:iCs/>
        </w:rPr>
        <w:t>Alle priser er i danske kroner. I priserne er inkluderet told og øvrige på kontrakttidspunktet gældende afgifter, bortset fra moms. Ved ændring af gældende danske afgifter eller ved indførelse af nye danske afgifter reguleres priserne med den økonomiske nettokonsekvens af ændringerne, så Leverandøren stilles uændret.</w:t>
      </w:r>
    </w:p>
    <w:p w14:paraId="5C85535F" w14:textId="0C9DA7FF" w:rsidR="0010231B" w:rsidRPr="002F155F" w:rsidRDefault="0010231B" w:rsidP="002F155F">
      <w:pPr>
        <w:pStyle w:val="HortenNiveauOverskrift2"/>
        <w:rPr>
          <w:i w:val="0"/>
          <w:iCs/>
        </w:rPr>
      </w:pPr>
      <w:r w:rsidRPr="00D966D0">
        <w:rPr>
          <w:i w:val="0"/>
          <w:iCs/>
        </w:rPr>
        <w:t xml:space="preserve">Leverandørens </w:t>
      </w:r>
      <w:r w:rsidR="002F155F" w:rsidRPr="00D966D0">
        <w:rPr>
          <w:i w:val="0"/>
          <w:iCs/>
        </w:rPr>
        <w:t xml:space="preserve">priser, som angivet i dette bilag 3 omfatter samtlige af Leverandørens Servicer, herunder Systemet inkl. kommunikationslinjer, som specificeret og dimensioneret i bilag 2 – </w:t>
      </w:r>
      <w:r w:rsidR="00355C15">
        <w:rPr>
          <w:i w:val="0"/>
          <w:iCs/>
        </w:rPr>
        <w:t>K</w:t>
      </w:r>
      <w:r w:rsidR="002F155F" w:rsidRPr="00D966D0">
        <w:rPr>
          <w:i w:val="0"/>
          <w:iCs/>
        </w:rPr>
        <w:t>ravsspecifikationen.</w:t>
      </w:r>
    </w:p>
    <w:p w14:paraId="4AAE8301" w14:textId="6955E3DB" w:rsidR="00A6191F" w:rsidRDefault="00A6191F" w:rsidP="00A6191F">
      <w:pPr>
        <w:pStyle w:val="HortenNiveauOverskrift1"/>
      </w:pPr>
      <w:r>
        <w:t>Etableringsvederlag</w:t>
      </w:r>
    </w:p>
    <w:p w14:paraId="1F132EC3" w14:textId="41A94AB2" w:rsidR="003F35F3" w:rsidRPr="003F35F3" w:rsidRDefault="00FA3DCE" w:rsidP="003F35F3">
      <w:pPr>
        <w:pStyle w:val="HortenNiveau2"/>
      </w:pPr>
      <w:r>
        <w:rPr>
          <w:b w:val="0"/>
          <w:bCs/>
          <w:i w:val="0"/>
          <w:iCs/>
        </w:rPr>
        <w:t>Leverandørens E</w:t>
      </w:r>
      <w:r w:rsidR="003F35F3">
        <w:rPr>
          <w:b w:val="0"/>
          <w:bCs/>
          <w:i w:val="0"/>
          <w:iCs/>
        </w:rPr>
        <w:t>tableringsvederlag udgør:</w:t>
      </w:r>
    </w:p>
    <w:tbl>
      <w:tblPr>
        <w:tblStyle w:val="Tabel-Gitter"/>
        <w:tblpPr w:leftFromText="141" w:rightFromText="141" w:vertAnchor="page" w:horzAnchor="margin" w:tblpX="988" w:tblpY="8933"/>
        <w:tblW w:w="4445" w:type="pct"/>
        <w:tblLook w:val="04A0" w:firstRow="1" w:lastRow="0" w:firstColumn="1" w:lastColumn="0" w:noHBand="0" w:noVBand="1"/>
      </w:tblPr>
      <w:tblGrid>
        <w:gridCol w:w="1171"/>
        <w:gridCol w:w="4298"/>
        <w:gridCol w:w="2889"/>
      </w:tblGrid>
      <w:tr w:rsidR="00517218" w:rsidRPr="00D615FC" w14:paraId="33497C76" w14:textId="77777777" w:rsidTr="00C32B4A">
        <w:trPr>
          <w:trHeight w:val="490"/>
          <w:tblHeader/>
        </w:trPr>
        <w:tc>
          <w:tcPr>
            <w:tcW w:w="701" w:type="pct"/>
            <w:shd w:val="clear" w:color="auto" w:fill="BFBFBF" w:themeFill="background1" w:themeFillShade="BF"/>
          </w:tcPr>
          <w:p w14:paraId="3A8E2CF3" w14:textId="77777777" w:rsidR="00517218" w:rsidRPr="00D615FC" w:rsidRDefault="00517218" w:rsidP="00AA5F09">
            <w:pPr>
              <w:spacing w:line="360" w:lineRule="auto"/>
              <w:ind w:left="731"/>
              <w:rPr>
                <w:b/>
              </w:rPr>
            </w:pPr>
          </w:p>
        </w:tc>
        <w:tc>
          <w:tcPr>
            <w:tcW w:w="2571" w:type="pct"/>
            <w:shd w:val="clear" w:color="auto" w:fill="BFBFBF" w:themeFill="background1" w:themeFillShade="BF"/>
          </w:tcPr>
          <w:p w14:paraId="7B5F4176" w14:textId="77777777" w:rsidR="00517218" w:rsidRPr="00D615FC" w:rsidRDefault="00517218" w:rsidP="00AA5F09">
            <w:pPr>
              <w:spacing w:line="360" w:lineRule="auto"/>
              <w:rPr>
                <w:b/>
              </w:rPr>
            </w:pPr>
          </w:p>
        </w:tc>
        <w:tc>
          <w:tcPr>
            <w:tcW w:w="1728" w:type="pct"/>
            <w:shd w:val="clear" w:color="auto" w:fill="BFBFBF" w:themeFill="background1" w:themeFillShade="BF"/>
          </w:tcPr>
          <w:p w14:paraId="105F4E3F" w14:textId="77777777" w:rsidR="00517218" w:rsidRPr="00D615FC" w:rsidRDefault="00517218" w:rsidP="00AA5F09">
            <w:pPr>
              <w:spacing w:line="360" w:lineRule="auto"/>
              <w:rPr>
                <w:b/>
              </w:rPr>
            </w:pPr>
            <w:r w:rsidRPr="00D615FC">
              <w:rPr>
                <w:b/>
              </w:rPr>
              <w:t>Engangsbeløb i DKK</w:t>
            </w:r>
            <w:r>
              <w:rPr>
                <w:b/>
              </w:rPr>
              <w:t xml:space="preserve"> ekskl. moms</w:t>
            </w:r>
          </w:p>
        </w:tc>
      </w:tr>
      <w:tr w:rsidR="00517218" w:rsidRPr="0096447E" w14:paraId="7B442DF4" w14:textId="77777777" w:rsidTr="00C32B4A">
        <w:tc>
          <w:tcPr>
            <w:tcW w:w="701" w:type="pct"/>
            <w:shd w:val="clear" w:color="auto" w:fill="FFFFFF" w:themeFill="background1"/>
          </w:tcPr>
          <w:p w14:paraId="25388FD6" w14:textId="77777777" w:rsidR="00517218" w:rsidRPr="003E7507" w:rsidRDefault="00517218" w:rsidP="00AA5F09">
            <w:pPr>
              <w:spacing w:line="360" w:lineRule="auto"/>
              <w:rPr>
                <w:bCs/>
              </w:rPr>
            </w:pPr>
            <w:r>
              <w:rPr>
                <w:bCs/>
              </w:rPr>
              <w:t>2.1</w:t>
            </w:r>
          </w:p>
        </w:tc>
        <w:tc>
          <w:tcPr>
            <w:tcW w:w="2571" w:type="pct"/>
            <w:shd w:val="clear" w:color="auto" w:fill="FFFFFF" w:themeFill="background1"/>
          </w:tcPr>
          <w:p w14:paraId="05F2DDD6" w14:textId="17623C7E" w:rsidR="00517218" w:rsidRPr="003E7507" w:rsidRDefault="00517218" w:rsidP="00AA5F09">
            <w:pPr>
              <w:spacing w:line="360" w:lineRule="auto"/>
              <w:rPr>
                <w:bCs/>
              </w:rPr>
            </w:pPr>
            <w:r w:rsidRPr="003E7507">
              <w:rPr>
                <w:bCs/>
              </w:rPr>
              <w:t>Etableringsvederlag</w:t>
            </w:r>
            <w:r>
              <w:rPr>
                <w:bCs/>
              </w:rPr>
              <w:t xml:space="preserve"> in</w:t>
            </w:r>
            <w:r w:rsidR="007B0844">
              <w:rPr>
                <w:bCs/>
              </w:rPr>
              <w:t>k</w:t>
            </w:r>
            <w:r>
              <w:rPr>
                <w:bCs/>
              </w:rPr>
              <w:t xml:space="preserve">l. </w:t>
            </w:r>
            <w:r w:rsidR="00ED6B44">
              <w:rPr>
                <w:bCs/>
              </w:rPr>
              <w:t>K</w:t>
            </w:r>
            <w:r>
              <w:rPr>
                <w:bCs/>
              </w:rPr>
              <w:t>ommunikationsforbindelser</w:t>
            </w:r>
          </w:p>
        </w:tc>
        <w:tc>
          <w:tcPr>
            <w:tcW w:w="1728" w:type="pct"/>
          </w:tcPr>
          <w:p w14:paraId="51350D18" w14:textId="77777777" w:rsidR="00517218" w:rsidRPr="0096447E" w:rsidRDefault="00517218" w:rsidP="00AA5F09">
            <w:pPr>
              <w:spacing w:line="360" w:lineRule="auto"/>
              <w:jc w:val="center"/>
              <w:rPr>
                <w:lang w:val="en-US"/>
              </w:rPr>
            </w:pPr>
            <w:r>
              <w:rPr>
                <w:lang w:val="en-US"/>
              </w:rPr>
              <w:t>[</w:t>
            </w:r>
            <w:proofErr w:type="spellStart"/>
            <w:r w:rsidRPr="003F35F3">
              <w:rPr>
                <w:highlight w:val="yellow"/>
                <w:lang w:val="en-US"/>
              </w:rPr>
              <w:t>Indsæt</w:t>
            </w:r>
            <w:proofErr w:type="spellEnd"/>
            <w:r>
              <w:rPr>
                <w:lang w:val="en-US"/>
              </w:rPr>
              <w:t>]</w:t>
            </w:r>
          </w:p>
        </w:tc>
      </w:tr>
    </w:tbl>
    <w:p w14:paraId="2FCCD7DB" w14:textId="77777777" w:rsidR="0010231B" w:rsidRPr="002F155F" w:rsidRDefault="0010231B" w:rsidP="00C03C4C">
      <w:pPr>
        <w:pStyle w:val="HortenIndryk"/>
      </w:pPr>
    </w:p>
    <w:p w14:paraId="392DD5C7" w14:textId="3D267D06" w:rsidR="00AA5F09" w:rsidRDefault="003F35F3" w:rsidP="00AA5F09">
      <w:pPr>
        <w:pStyle w:val="HortenNiveauOverskrift2"/>
        <w:rPr>
          <w:i w:val="0"/>
          <w:iCs/>
        </w:rPr>
      </w:pPr>
      <w:r w:rsidRPr="00D966D0">
        <w:rPr>
          <w:i w:val="0"/>
          <w:iCs/>
        </w:rPr>
        <w:t xml:space="preserve">Etableringsvederlaget </w:t>
      </w:r>
      <w:r w:rsidRPr="00355C15">
        <w:rPr>
          <w:i w:val="0"/>
          <w:iCs/>
        </w:rPr>
        <w:t xml:space="preserve">rummer samtlige omkostninger til etablering af Leverandørens Services, herunder gennemførelse af afklaringsfasen, </w:t>
      </w:r>
      <w:r w:rsidR="0075390C" w:rsidRPr="00355C15">
        <w:rPr>
          <w:i w:val="0"/>
          <w:iCs/>
        </w:rPr>
        <w:t xml:space="preserve">gennemførsel af SIT og Driftsprøve, </w:t>
      </w:r>
      <w:r w:rsidRPr="00355C15">
        <w:rPr>
          <w:i w:val="0"/>
          <w:iCs/>
        </w:rPr>
        <w:t>etablering af Driftsmiljø samt alle øvrige nødvendige etableringsydelser</w:t>
      </w:r>
      <w:r w:rsidR="007D42D7">
        <w:rPr>
          <w:i w:val="0"/>
          <w:iCs/>
        </w:rPr>
        <w:t xml:space="preserve"> </w:t>
      </w:r>
      <w:r w:rsidR="007D42D7" w:rsidRPr="00445623">
        <w:rPr>
          <w:i w:val="0"/>
          <w:iCs/>
        </w:rPr>
        <w:t xml:space="preserve">herunder udstyr til kommunikation i </w:t>
      </w:r>
      <w:r w:rsidR="00620FA4" w:rsidRPr="00445623">
        <w:rPr>
          <w:i w:val="0"/>
          <w:iCs/>
        </w:rPr>
        <w:t>30</w:t>
      </w:r>
      <w:r w:rsidR="007D42D7" w:rsidRPr="00445623">
        <w:rPr>
          <w:i w:val="0"/>
          <w:iCs/>
        </w:rPr>
        <w:t xml:space="preserve"> busser</w:t>
      </w:r>
      <w:r w:rsidRPr="00445623">
        <w:rPr>
          <w:i w:val="0"/>
          <w:iCs/>
        </w:rPr>
        <w:t>.</w:t>
      </w:r>
      <w:r w:rsidR="0075390C" w:rsidRPr="00445623">
        <w:rPr>
          <w:i w:val="0"/>
          <w:iCs/>
        </w:rPr>
        <w:t xml:space="preserve"> </w:t>
      </w:r>
      <w:r w:rsidR="000274D8" w:rsidRPr="00445623">
        <w:rPr>
          <w:i w:val="0"/>
          <w:iCs/>
        </w:rPr>
        <w:t xml:space="preserve">Etableringsvederlaget skal omfatte </w:t>
      </w:r>
      <w:r w:rsidR="00DC0F43" w:rsidRPr="00445623">
        <w:rPr>
          <w:i w:val="0"/>
          <w:iCs/>
        </w:rPr>
        <w:t>mulighed for tilslutning af</w:t>
      </w:r>
      <w:r w:rsidR="00AA5F09" w:rsidRPr="00445623">
        <w:rPr>
          <w:i w:val="0"/>
          <w:iCs/>
        </w:rPr>
        <w:t xml:space="preserve"> </w:t>
      </w:r>
      <w:r w:rsidR="00AA5F09" w:rsidRPr="00445623">
        <w:rPr>
          <w:i w:val="0"/>
        </w:rPr>
        <w:t xml:space="preserve">1000 enheder heraf 100 </w:t>
      </w:r>
      <w:r w:rsidR="00AA5F09">
        <w:rPr>
          <w:i w:val="0"/>
        </w:rPr>
        <w:t>s</w:t>
      </w:r>
      <w:r w:rsidR="00AA5F09" w:rsidRPr="00AA5F09">
        <w:rPr>
          <w:i w:val="0"/>
        </w:rPr>
        <w:t xml:space="preserve">tyremaskiner og op til 50 brugere, hvoraf 20 </w:t>
      </w:r>
      <w:r w:rsidR="00AA5F09">
        <w:rPr>
          <w:i w:val="0"/>
        </w:rPr>
        <w:t xml:space="preserve">brugere </w:t>
      </w:r>
      <w:r w:rsidR="00AA5F09" w:rsidRPr="00AA5F09">
        <w:rPr>
          <w:i w:val="0"/>
        </w:rPr>
        <w:t>kan være tilsluttet samtidig</w:t>
      </w:r>
      <w:r w:rsidR="00AA5F09">
        <w:rPr>
          <w:i w:val="0"/>
          <w:iCs/>
        </w:rPr>
        <w:t xml:space="preserve"> </w:t>
      </w:r>
      <w:r w:rsidR="008A65CA">
        <w:rPr>
          <w:i w:val="0"/>
          <w:iCs/>
        </w:rPr>
        <w:t>jf. bilag 2 (K01)</w:t>
      </w:r>
      <w:r w:rsidR="00DC0F43">
        <w:rPr>
          <w:i w:val="0"/>
          <w:iCs/>
        </w:rPr>
        <w:t xml:space="preserve">. Ved ibrugtagningen skal der kun være indregnet </w:t>
      </w:r>
      <w:r w:rsidR="000274D8">
        <w:rPr>
          <w:i w:val="0"/>
          <w:iCs/>
        </w:rPr>
        <w:t xml:space="preserve">tilslutning af </w:t>
      </w:r>
      <w:r w:rsidR="00DC0F43">
        <w:rPr>
          <w:i w:val="0"/>
          <w:iCs/>
        </w:rPr>
        <w:t>21 styremaskiner</w:t>
      </w:r>
      <w:r w:rsidR="00ED6B44">
        <w:rPr>
          <w:i w:val="0"/>
          <w:iCs/>
        </w:rPr>
        <w:t xml:space="preserve"> for signalanlæg, busfremkommelighed</w:t>
      </w:r>
      <w:r w:rsidR="00DC0F43">
        <w:rPr>
          <w:i w:val="0"/>
          <w:iCs/>
        </w:rPr>
        <w:t xml:space="preserve"> og P-henvisningssystemet</w:t>
      </w:r>
    </w:p>
    <w:p w14:paraId="7F3D0EEC" w14:textId="37BC495F" w:rsidR="00A6191F" w:rsidRDefault="00A6191F" w:rsidP="00A6191F">
      <w:pPr>
        <w:pStyle w:val="HortenNiveauOverskrift1"/>
      </w:pPr>
      <w:r>
        <w:t>Servicevederlag</w:t>
      </w:r>
    </w:p>
    <w:p w14:paraId="4D578C37" w14:textId="2070B010" w:rsidR="003F35F3" w:rsidRDefault="00FA3DCE" w:rsidP="003F35F3">
      <w:pPr>
        <w:pStyle w:val="HortenNiveau2"/>
        <w:rPr>
          <w:b w:val="0"/>
          <w:bCs/>
          <w:i w:val="0"/>
          <w:iCs/>
        </w:rPr>
      </w:pPr>
      <w:r>
        <w:rPr>
          <w:b w:val="0"/>
          <w:bCs/>
          <w:i w:val="0"/>
          <w:iCs/>
        </w:rPr>
        <w:t>Leverandørens Servicevederlag udgør:</w:t>
      </w:r>
    </w:p>
    <w:p w14:paraId="1E1F1C2C" w14:textId="4846378C" w:rsidR="00DC0F43" w:rsidRDefault="00DC0F43" w:rsidP="009F488E"/>
    <w:p w14:paraId="48CDBED7" w14:textId="77777777" w:rsidR="00DC0F43" w:rsidRPr="00344406" w:rsidRDefault="00DC0F43" w:rsidP="00D966D0">
      <w:pPr>
        <w:pStyle w:val="HortenIndryk"/>
      </w:pPr>
    </w:p>
    <w:tbl>
      <w:tblPr>
        <w:tblStyle w:val="Tabel-Gitter"/>
        <w:tblW w:w="8363" w:type="dxa"/>
        <w:tblInd w:w="988" w:type="dxa"/>
        <w:tblLook w:val="04A0" w:firstRow="1" w:lastRow="0" w:firstColumn="1" w:lastColumn="0" w:noHBand="0" w:noVBand="1"/>
      </w:tblPr>
      <w:tblGrid>
        <w:gridCol w:w="1177"/>
        <w:gridCol w:w="4297"/>
        <w:gridCol w:w="2889"/>
      </w:tblGrid>
      <w:tr w:rsidR="00517218" w:rsidRPr="00D615FC" w14:paraId="3D38DB98" w14:textId="77777777" w:rsidTr="00C32B4A">
        <w:trPr>
          <w:trHeight w:val="490"/>
          <w:tblHeader/>
        </w:trPr>
        <w:tc>
          <w:tcPr>
            <w:tcW w:w="1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A4E3E7" w14:textId="77777777" w:rsidR="00517218" w:rsidRPr="00D615FC" w:rsidRDefault="00517218" w:rsidP="00BB1A8A">
            <w:pPr>
              <w:spacing w:line="360" w:lineRule="auto"/>
              <w:rPr>
                <w:b/>
              </w:rPr>
            </w:pPr>
          </w:p>
        </w:tc>
        <w:tc>
          <w:tcPr>
            <w:tcW w:w="4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7EFF4" w14:textId="77777777" w:rsidR="00517218" w:rsidRPr="00D615FC" w:rsidRDefault="00517218" w:rsidP="00BB1A8A">
            <w:pPr>
              <w:spacing w:line="360" w:lineRule="auto"/>
              <w:rPr>
                <w:b/>
              </w:rPr>
            </w:pPr>
          </w:p>
        </w:tc>
        <w:tc>
          <w:tcPr>
            <w:tcW w:w="2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4D5815" w14:textId="77777777" w:rsidR="00517218" w:rsidRPr="00D615FC" w:rsidRDefault="00517218" w:rsidP="00BB1A8A">
            <w:pPr>
              <w:spacing w:line="360" w:lineRule="auto"/>
              <w:rPr>
                <w:b/>
              </w:rPr>
            </w:pPr>
            <w:r w:rsidRPr="00D615FC">
              <w:rPr>
                <w:b/>
              </w:rPr>
              <w:t>Pr. måned i DKK</w:t>
            </w:r>
            <w:r>
              <w:rPr>
                <w:b/>
              </w:rPr>
              <w:t xml:space="preserve"> ekskl. moms</w:t>
            </w:r>
          </w:p>
        </w:tc>
      </w:tr>
      <w:tr w:rsidR="00517218" w:rsidRPr="00D615FC" w14:paraId="57CBF5E7" w14:textId="77777777" w:rsidTr="00C32B4A">
        <w:trPr>
          <w:trHeight w:val="558"/>
        </w:trPr>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4D3860" w14:textId="77777777" w:rsidR="00517218" w:rsidRPr="003E7507" w:rsidRDefault="00517218" w:rsidP="00BB1A8A">
            <w:pPr>
              <w:spacing w:line="360" w:lineRule="auto"/>
              <w:rPr>
                <w:bCs/>
              </w:rPr>
            </w:pPr>
            <w:r>
              <w:rPr>
                <w:bCs/>
              </w:rPr>
              <w:t>3.1</w:t>
            </w:r>
          </w:p>
        </w:tc>
        <w:tc>
          <w:tcPr>
            <w:tcW w:w="4297" w:type="dxa"/>
            <w:tcBorders>
              <w:top w:val="single" w:sz="4" w:space="0" w:color="auto"/>
              <w:left w:val="single" w:sz="4" w:space="0" w:color="auto"/>
              <w:bottom w:val="single" w:sz="4" w:space="0" w:color="auto"/>
              <w:right w:val="single" w:sz="4" w:space="0" w:color="auto"/>
            </w:tcBorders>
            <w:shd w:val="clear" w:color="auto" w:fill="FFFFFF" w:themeFill="background1"/>
          </w:tcPr>
          <w:p w14:paraId="327892C4" w14:textId="1BB5ACA2" w:rsidR="00517218" w:rsidRPr="003E7507" w:rsidRDefault="00014B7A" w:rsidP="00BB1A8A">
            <w:pPr>
              <w:spacing w:line="360" w:lineRule="auto"/>
              <w:rPr>
                <w:bCs/>
              </w:rPr>
            </w:pPr>
            <w:r>
              <w:rPr>
                <w:bCs/>
              </w:rPr>
              <w:t>M</w:t>
            </w:r>
            <w:r w:rsidR="00517218" w:rsidRPr="003E7507">
              <w:rPr>
                <w:bCs/>
              </w:rPr>
              <w:t>ånedligt Servicevederlag</w:t>
            </w:r>
          </w:p>
        </w:tc>
        <w:tc>
          <w:tcPr>
            <w:tcW w:w="2889" w:type="dxa"/>
            <w:tcBorders>
              <w:top w:val="single" w:sz="4" w:space="0" w:color="auto"/>
              <w:left w:val="single" w:sz="4" w:space="0" w:color="auto"/>
              <w:bottom w:val="single" w:sz="4" w:space="0" w:color="auto"/>
              <w:right w:val="single" w:sz="4" w:space="0" w:color="auto"/>
            </w:tcBorders>
            <w:hideMark/>
          </w:tcPr>
          <w:p w14:paraId="56A34584" w14:textId="77777777" w:rsidR="00517218" w:rsidRPr="00D615FC" w:rsidRDefault="00517218" w:rsidP="00BB1A8A">
            <w:pPr>
              <w:spacing w:line="360" w:lineRule="auto"/>
              <w:jc w:val="center"/>
            </w:pPr>
            <w:r>
              <w:t>[</w:t>
            </w:r>
            <w:r w:rsidRPr="003F35F3">
              <w:rPr>
                <w:highlight w:val="yellow"/>
              </w:rPr>
              <w:t>Indsæt</w:t>
            </w:r>
            <w:r>
              <w:t>]</w:t>
            </w:r>
          </w:p>
          <w:p w14:paraId="50AEAA66" w14:textId="77777777" w:rsidR="00517218" w:rsidRPr="00D615FC" w:rsidRDefault="00517218" w:rsidP="00BB1A8A">
            <w:pPr>
              <w:spacing w:line="360" w:lineRule="auto"/>
            </w:pPr>
          </w:p>
        </w:tc>
      </w:tr>
    </w:tbl>
    <w:p w14:paraId="2825C794" w14:textId="77777777" w:rsidR="00FA3DCE" w:rsidRDefault="00FA3DCE" w:rsidP="00FA3DCE">
      <w:pPr>
        <w:pStyle w:val="HortenNiveau2"/>
        <w:numPr>
          <w:ilvl w:val="0"/>
          <w:numId w:val="0"/>
        </w:numPr>
        <w:ind w:left="879"/>
        <w:rPr>
          <w:b w:val="0"/>
          <w:bCs/>
          <w:i w:val="0"/>
          <w:iCs/>
        </w:rPr>
      </w:pPr>
    </w:p>
    <w:p w14:paraId="298E5918" w14:textId="43E573D4" w:rsidR="00FA3DCE" w:rsidRDefault="00FA3DCE" w:rsidP="00FA3DCE">
      <w:pPr>
        <w:pStyle w:val="HortenNiveau2"/>
        <w:rPr>
          <w:b w:val="0"/>
          <w:bCs/>
          <w:i w:val="0"/>
          <w:iCs/>
        </w:rPr>
      </w:pPr>
      <w:r w:rsidRPr="003F35F3">
        <w:rPr>
          <w:b w:val="0"/>
          <w:bCs/>
          <w:i w:val="0"/>
          <w:iCs/>
        </w:rPr>
        <w:t>Servicevederlaget omfatter samtlige vederlag der indgår i Leverandørens Services, herunder Leverandørens drift, support og vedligeholdelse samt Kundens tidsbegrænsede, ikke-eksklusive brugsret.</w:t>
      </w:r>
      <w:r w:rsidR="00DC0F43">
        <w:rPr>
          <w:b w:val="0"/>
          <w:bCs/>
          <w:i w:val="0"/>
          <w:iCs/>
        </w:rPr>
        <w:t xml:space="preserve"> Som grundpakke omfatter servicevederlaget </w:t>
      </w:r>
      <w:r w:rsidR="00157B47">
        <w:rPr>
          <w:b w:val="0"/>
          <w:bCs/>
          <w:i w:val="0"/>
          <w:iCs/>
        </w:rPr>
        <w:t xml:space="preserve">jf. pkt. 3.1 </w:t>
      </w:r>
      <w:r w:rsidR="00DC0F43">
        <w:rPr>
          <w:b w:val="0"/>
          <w:bCs/>
          <w:i w:val="0"/>
          <w:iCs/>
        </w:rPr>
        <w:t xml:space="preserve">tilslutning af 21 styremaskiner </w:t>
      </w:r>
      <w:r w:rsidR="00ED6B44">
        <w:rPr>
          <w:b w:val="0"/>
          <w:bCs/>
          <w:i w:val="0"/>
          <w:iCs/>
        </w:rPr>
        <w:t xml:space="preserve">for signalanlæg, busfremkommelighed </w:t>
      </w:r>
      <w:r w:rsidR="00DC0F43">
        <w:rPr>
          <w:b w:val="0"/>
          <w:bCs/>
          <w:i w:val="0"/>
          <w:iCs/>
        </w:rPr>
        <w:t>og P-henvisningssystemet.</w:t>
      </w:r>
    </w:p>
    <w:p w14:paraId="4868723F" w14:textId="39282C5E" w:rsidR="0010231B" w:rsidRDefault="0010231B" w:rsidP="00D966D0">
      <w:pPr>
        <w:pStyle w:val="HortenNiveauOverskrift1"/>
      </w:pPr>
      <w:bookmarkStart w:id="1" w:name="_Ref52539875"/>
      <w:r>
        <w:t>Regulering af vederlag ved skalering af systemkapacitet</w:t>
      </w:r>
      <w:bookmarkEnd w:id="1"/>
    </w:p>
    <w:p w14:paraId="06E40958" w14:textId="23AC7B46" w:rsidR="0010231B" w:rsidRDefault="002F155F">
      <w:pPr>
        <w:pStyle w:val="HortenNiveau2"/>
        <w:rPr>
          <w:b w:val="0"/>
          <w:bCs/>
          <w:i w:val="0"/>
          <w:iCs/>
        </w:rPr>
      </w:pPr>
      <w:r>
        <w:rPr>
          <w:b w:val="0"/>
          <w:bCs/>
          <w:i w:val="0"/>
          <w:iCs/>
        </w:rPr>
        <w:t xml:space="preserve">I tilfælde af Kundens </w:t>
      </w:r>
      <w:r w:rsidR="00806954">
        <w:rPr>
          <w:b w:val="0"/>
          <w:bCs/>
          <w:i w:val="0"/>
          <w:iCs/>
        </w:rPr>
        <w:t xml:space="preserve">anmodning om </w:t>
      </w:r>
      <w:proofErr w:type="spellStart"/>
      <w:r>
        <w:rPr>
          <w:b w:val="0"/>
          <w:bCs/>
          <w:i w:val="0"/>
          <w:iCs/>
        </w:rPr>
        <w:t>opskalering</w:t>
      </w:r>
      <w:proofErr w:type="spellEnd"/>
      <w:r>
        <w:rPr>
          <w:b w:val="0"/>
          <w:bCs/>
          <w:i w:val="0"/>
          <w:iCs/>
        </w:rPr>
        <w:t xml:space="preserve"> af Leverandørens Services og Systemet udover den </w:t>
      </w:r>
      <w:r w:rsidR="005A1898">
        <w:rPr>
          <w:b w:val="0"/>
          <w:bCs/>
          <w:i w:val="0"/>
          <w:iCs/>
        </w:rPr>
        <w:t xml:space="preserve">i pkt. 2.2 </w:t>
      </w:r>
      <w:r>
        <w:rPr>
          <w:b w:val="0"/>
          <w:bCs/>
          <w:i w:val="0"/>
          <w:iCs/>
        </w:rPr>
        <w:t xml:space="preserve">angivne dimensionering </w:t>
      </w:r>
      <w:r w:rsidR="005A1898">
        <w:rPr>
          <w:b w:val="0"/>
          <w:bCs/>
          <w:i w:val="0"/>
          <w:iCs/>
        </w:rPr>
        <w:t xml:space="preserve">jf. </w:t>
      </w:r>
      <w:r w:rsidR="00157B47">
        <w:rPr>
          <w:b w:val="0"/>
          <w:bCs/>
          <w:i w:val="0"/>
          <w:iCs/>
        </w:rPr>
        <w:t>K01</w:t>
      </w:r>
      <w:r w:rsidR="005A1898">
        <w:rPr>
          <w:b w:val="0"/>
          <w:bCs/>
          <w:i w:val="0"/>
          <w:iCs/>
        </w:rPr>
        <w:t>,</w:t>
      </w:r>
      <w:r w:rsidR="00157B47">
        <w:rPr>
          <w:b w:val="0"/>
          <w:bCs/>
          <w:i w:val="0"/>
          <w:iCs/>
        </w:rPr>
        <w:t xml:space="preserve"> </w:t>
      </w:r>
      <w:r>
        <w:rPr>
          <w:b w:val="0"/>
          <w:bCs/>
          <w:i w:val="0"/>
          <w:iCs/>
        </w:rPr>
        <w:t>bilag 2 - kravsspecifikation, er Leverandøren berettiget til følgende regulering af</w:t>
      </w:r>
      <w:r w:rsidR="00806954">
        <w:rPr>
          <w:b w:val="0"/>
          <w:bCs/>
          <w:i w:val="0"/>
          <w:iCs/>
        </w:rPr>
        <w:t xml:space="preserve"> vederlag</w:t>
      </w:r>
      <w:r>
        <w:rPr>
          <w:b w:val="0"/>
          <w:bCs/>
          <w:i w:val="0"/>
          <w:iCs/>
        </w:rPr>
        <w:t xml:space="preserve">: </w:t>
      </w:r>
    </w:p>
    <w:p w14:paraId="4DBB732B" w14:textId="3C4B61F1" w:rsidR="001B7AAC" w:rsidRDefault="001B7AAC" w:rsidP="00445623">
      <w:pPr>
        <w:pStyle w:val="HortenNiveauOverskrift3"/>
      </w:pPr>
      <w:r>
        <w:rPr>
          <w:b/>
          <w:bCs/>
          <w:i w:val="0"/>
          <w:iCs/>
        </w:rPr>
        <w:t>Etableringsvederlag</w:t>
      </w:r>
    </w:p>
    <w:tbl>
      <w:tblPr>
        <w:tblStyle w:val="Tabel-Gitter"/>
        <w:tblpPr w:leftFromText="141" w:rightFromText="141" w:vertAnchor="text" w:horzAnchor="page" w:tblpX="2179" w:tblpY="166"/>
        <w:tblW w:w="4520" w:type="pct"/>
        <w:tblLook w:val="04A0" w:firstRow="1" w:lastRow="0" w:firstColumn="1" w:lastColumn="0" w:noHBand="0" w:noVBand="1"/>
      </w:tblPr>
      <w:tblGrid>
        <w:gridCol w:w="1233"/>
        <w:gridCol w:w="4307"/>
        <w:gridCol w:w="2959"/>
      </w:tblGrid>
      <w:tr w:rsidR="00014B7A" w:rsidRPr="00D615FC" w14:paraId="43A71AA4" w14:textId="77777777" w:rsidTr="00AA5F09">
        <w:trPr>
          <w:trHeight w:val="490"/>
          <w:tblHeader/>
        </w:trPr>
        <w:tc>
          <w:tcPr>
            <w:tcW w:w="725" w:type="pct"/>
            <w:shd w:val="clear" w:color="auto" w:fill="BFBFBF" w:themeFill="background1" w:themeFillShade="BF"/>
          </w:tcPr>
          <w:p w14:paraId="28C8C4E0" w14:textId="77777777" w:rsidR="00014B7A" w:rsidRPr="002C346D" w:rsidRDefault="00014B7A" w:rsidP="00346A28">
            <w:pPr>
              <w:spacing w:line="360" w:lineRule="auto"/>
              <w:rPr>
                <w:b/>
              </w:rPr>
            </w:pPr>
          </w:p>
        </w:tc>
        <w:tc>
          <w:tcPr>
            <w:tcW w:w="2534" w:type="pct"/>
            <w:shd w:val="clear" w:color="auto" w:fill="BFBFBF" w:themeFill="background1" w:themeFillShade="BF"/>
          </w:tcPr>
          <w:p w14:paraId="6564217B" w14:textId="260F01E7" w:rsidR="00014B7A" w:rsidRPr="002C346D" w:rsidRDefault="00014B7A" w:rsidP="00346A28">
            <w:pPr>
              <w:spacing w:line="360" w:lineRule="auto"/>
              <w:ind w:left="-538" w:firstLine="538"/>
              <w:rPr>
                <w:b/>
              </w:rPr>
            </w:pPr>
          </w:p>
        </w:tc>
        <w:tc>
          <w:tcPr>
            <w:tcW w:w="1741" w:type="pct"/>
            <w:shd w:val="clear" w:color="auto" w:fill="BFBFBF" w:themeFill="background1" w:themeFillShade="BF"/>
          </w:tcPr>
          <w:p w14:paraId="4D655628" w14:textId="77777777" w:rsidR="00014B7A" w:rsidRPr="002C346D" w:rsidRDefault="00014B7A" w:rsidP="00346A28">
            <w:pPr>
              <w:spacing w:line="360" w:lineRule="auto"/>
              <w:rPr>
                <w:b/>
              </w:rPr>
            </w:pPr>
            <w:r w:rsidRPr="002C346D">
              <w:rPr>
                <w:b/>
              </w:rPr>
              <w:t>Engangsbeløb i DKK ekskl. moms</w:t>
            </w:r>
          </w:p>
        </w:tc>
      </w:tr>
      <w:tr w:rsidR="00014B7A" w:rsidRPr="0096447E" w14:paraId="5D4F00F5" w14:textId="77777777" w:rsidTr="00AA5F09">
        <w:tc>
          <w:tcPr>
            <w:tcW w:w="725" w:type="pct"/>
            <w:shd w:val="clear" w:color="auto" w:fill="FFFFFF" w:themeFill="background1"/>
          </w:tcPr>
          <w:p w14:paraId="5505225F" w14:textId="0881A433" w:rsidR="00014B7A" w:rsidRPr="00445623" w:rsidRDefault="00014B7A" w:rsidP="00346A28">
            <w:pPr>
              <w:spacing w:line="360" w:lineRule="auto"/>
              <w:rPr>
                <w:bCs/>
              </w:rPr>
            </w:pPr>
            <w:r w:rsidRPr="00445623">
              <w:rPr>
                <w:bCs/>
              </w:rPr>
              <w:t>4.1</w:t>
            </w:r>
          </w:p>
        </w:tc>
        <w:tc>
          <w:tcPr>
            <w:tcW w:w="2534" w:type="pct"/>
            <w:shd w:val="clear" w:color="auto" w:fill="FFFFFF" w:themeFill="background1"/>
          </w:tcPr>
          <w:p w14:paraId="1D303063" w14:textId="2DB43BA2" w:rsidR="00014B7A" w:rsidRPr="005A1898" w:rsidRDefault="00014B7A" w:rsidP="00346A28">
            <w:pPr>
              <w:spacing w:line="360" w:lineRule="auto"/>
              <w:rPr>
                <w:bCs/>
              </w:rPr>
            </w:pPr>
            <w:r w:rsidRPr="00445623">
              <w:rPr>
                <w:bCs/>
              </w:rPr>
              <w:t xml:space="preserve">Etableringsvederlag for udstyr til kommunikation i </w:t>
            </w:r>
            <w:r w:rsidR="00B32684" w:rsidRPr="00445623">
              <w:rPr>
                <w:bCs/>
              </w:rPr>
              <w:t xml:space="preserve">hver </w:t>
            </w:r>
            <w:r w:rsidR="0045346C" w:rsidRPr="00445623">
              <w:rPr>
                <w:bCs/>
              </w:rPr>
              <w:t xml:space="preserve">én </w:t>
            </w:r>
            <w:r w:rsidR="00B32684" w:rsidRPr="00445623">
              <w:rPr>
                <w:bCs/>
              </w:rPr>
              <w:t xml:space="preserve">ekstra </w:t>
            </w:r>
            <w:r w:rsidR="0045346C" w:rsidRPr="00445623">
              <w:rPr>
                <w:bCs/>
              </w:rPr>
              <w:t>bus</w:t>
            </w:r>
            <w:r w:rsidR="00B32684" w:rsidRPr="00445623">
              <w:rPr>
                <w:bCs/>
              </w:rPr>
              <w:t>.</w:t>
            </w:r>
          </w:p>
        </w:tc>
        <w:tc>
          <w:tcPr>
            <w:tcW w:w="1741" w:type="pct"/>
          </w:tcPr>
          <w:p w14:paraId="5CBD1803" w14:textId="7F4F6B9A" w:rsidR="00014B7A" w:rsidRPr="007D42D7" w:rsidRDefault="00014B7A" w:rsidP="00346A28">
            <w:pPr>
              <w:spacing w:line="360" w:lineRule="auto"/>
              <w:jc w:val="center"/>
            </w:pPr>
            <w:r>
              <w:rPr>
                <w:lang w:val="en-US"/>
              </w:rPr>
              <w:t>[</w:t>
            </w:r>
            <w:proofErr w:type="spellStart"/>
            <w:r w:rsidRPr="003F35F3">
              <w:rPr>
                <w:highlight w:val="yellow"/>
                <w:lang w:val="en-US"/>
              </w:rPr>
              <w:t>Indsæt</w:t>
            </w:r>
            <w:proofErr w:type="spellEnd"/>
            <w:r>
              <w:rPr>
                <w:lang w:val="en-US"/>
              </w:rPr>
              <w:t>]</w:t>
            </w:r>
          </w:p>
        </w:tc>
      </w:tr>
      <w:tr w:rsidR="001B7AAC" w:rsidRPr="0096447E" w14:paraId="76F0D6DD" w14:textId="77777777" w:rsidTr="00AA5F09">
        <w:tc>
          <w:tcPr>
            <w:tcW w:w="725" w:type="pct"/>
            <w:shd w:val="clear" w:color="auto" w:fill="FFFFFF" w:themeFill="background1"/>
          </w:tcPr>
          <w:p w14:paraId="5591C81B" w14:textId="2F8E13C2" w:rsidR="001B7AAC" w:rsidRPr="00445623" w:rsidRDefault="001B7AAC" w:rsidP="00346A28">
            <w:pPr>
              <w:spacing w:line="360" w:lineRule="auto"/>
              <w:rPr>
                <w:bCs/>
              </w:rPr>
            </w:pPr>
            <w:r w:rsidRPr="00445623">
              <w:rPr>
                <w:bCs/>
              </w:rPr>
              <w:t>4.2</w:t>
            </w:r>
          </w:p>
        </w:tc>
        <w:tc>
          <w:tcPr>
            <w:tcW w:w="2534" w:type="pct"/>
            <w:shd w:val="clear" w:color="auto" w:fill="FFFFFF" w:themeFill="background1"/>
          </w:tcPr>
          <w:p w14:paraId="54B68D32" w14:textId="371BE4A1" w:rsidR="001B7AAC" w:rsidRPr="00445623" w:rsidRDefault="001B7AAC" w:rsidP="00346A28">
            <w:pPr>
              <w:spacing w:line="360" w:lineRule="auto"/>
              <w:rPr>
                <w:bCs/>
              </w:rPr>
            </w:pPr>
            <w:r w:rsidRPr="005A1898">
              <w:rPr>
                <w:bCs/>
              </w:rPr>
              <w:t>Etableringsvederlag</w:t>
            </w:r>
            <w:r w:rsidRPr="00CC35CB">
              <w:rPr>
                <w:bCs/>
              </w:rPr>
              <w:t xml:space="preserve"> for hver én ekstra styremaskine for et signalanlæg</w:t>
            </w:r>
            <w:r w:rsidRPr="001B7AAC">
              <w:rPr>
                <w:bCs/>
              </w:rPr>
              <w:t xml:space="preserve">.  </w:t>
            </w:r>
          </w:p>
        </w:tc>
        <w:tc>
          <w:tcPr>
            <w:tcW w:w="1741" w:type="pct"/>
          </w:tcPr>
          <w:p w14:paraId="7A53ABC0" w14:textId="294FF703" w:rsidR="001B7AAC" w:rsidRPr="00445623" w:rsidRDefault="001B7AAC" w:rsidP="00346A28">
            <w:pPr>
              <w:spacing w:line="360" w:lineRule="auto"/>
              <w:jc w:val="center"/>
            </w:pPr>
            <w:r>
              <w:rPr>
                <w:lang w:val="en-US"/>
              </w:rPr>
              <w:t>[</w:t>
            </w:r>
            <w:proofErr w:type="spellStart"/>
            <w:r w:rsidRPr="003F35F3">
              <w:rPr>
                <w:highlight w:val="yellow"/>
                <w:lang w:val="en-US"/>
              </w:rPr>
              <w:t>Indsæt</w:t>
            </w:r>
            <w:proofErr w:type="spellEnd"/>
            <w:r>
              <w:rPr>
                <w:lang w:val="en-US"/>
              </w:rPr>
              <w:t>]</w:t>
            </w:r>
          </w:p>
        </w:tc>
      </w:tr>
      <w:tr w:rsidR="00014B7A" w:rsidRPr="0096447E" w14:paraId="5235BF2A" w14:textId="77777777" w:rsidTr="00AA5F09">
        <w:tc>
          <w:tcPr>
            <w:tcW w:w="725" w:type="pct"/>
            <w:shd w:val="clear" w:color="auto" w:fill="FFFFFF" w:themeFill="background1"/>
          </w:tcPr>
          <w:p w14:paraId="65F1B4DA" w14:textId="76607098" w:rsidR="00014B7A" w:rsidRPr="003E7507" w:rsidRDefault="00014B7A" w:rsidP="00346A28">
            <w:pPr>
              <w:spacing w:line="360" w:lineRule="auto"/>
              <w:rPr>
                <w:bCs/>
              </w:rPr>
            </w:pPr>
            <w:r>
              <w:rPr>
                <w:bCs/>
              </w:rPr>
              <w:t>4.</w:t>
            </w:r>
            <w:r w:rsidR="001B7AAC">
              <w:rPr>
                <w:bCs/>
              </w:rPr>
              <w:t>3</w:t>
            </w:r>
          </w:p>
        </w:tc>
        <w:tc>
          <w:tcPr>
            <w:tcW w:w="2534" w:type="pct"/>
            <w:shd w:val="clear" w:color="auto" w:fill="FFFFFF" w:themeFill="background1"/>
          </w:tcPr>
          <w:p w14:paraId="7CB5E4CF" w14:textId="1FE41735" w:rsidR="00014B7A" w:rsidRPr="003E7507" w:rsidRDefault="00014B7A" w:rsidP="00346A28">
            <w:pPr>
              <w:spacing w:line="360" w:lineRule="auto"/>
              <w:rPr>
                <w:bCs/>
              </w:rPr>
            </w:pPr>
            <w:r w:rsidRPr="003E7507">
              <w:rPr>
                <w:bCs/>
              </w:rPr>
              <w:t>Etableringsvederlag</w:t>
            </w:r>
            <w:r>
              <w:rPr>
                <w:bCs/>
              </w:rPr>
              <w:t xml:space="preserve"> for tilslutning af </w:t>
            </w:r>
            <w:r w:rsidR="00B32684">
              <w:rPr>
                <w:bCs/>
              </w:rPr>
              <w:t xml:space="preserve">hver </w:t>
            </w:r>
            <w:r w:rsidR="0045346C">
              <w:rPr>
                <w:bCs/>
              </w:rPr>
              <w:t xml:space="preserve">én </w:t>
            </w:r>
            <w:r w:rsidR="00B32684">
              <w:rPr>
                <w:bCs/>
              </w:rPr>
              <w:t xml:space="preserve">ekstra </w:t>
            </w:r>
            <w:r w:rsidR="0045346C">
              <w:rPr>
                <w:bCs/>
              </w:rPr>
              <w:t>OCIT-kompatibel</w:t>
            </w:r>
            <w:r w:rsidR="00895EF4">
              <w:rPr>
                <w:bCs/>
              </w:rPr>
              <w:t xml:space="preserve"> </w:t>
            </w:r>
            <w:r w:rsidR="001B7AAC">
              <w:rPr>
                <w:bCs/>
              </w:rPr>
              <w:t>enhed, som ikke er en styremaskine for et signalanlæg</w:t>
            </w:r>
            <w:r w:rsidR="001B7AAC" w:rsidDel="0045346C">
              <w:rPr>
                <w:bCs/>
              </w:rPr>
              <w:t xml:space="preserve"> </w:t>
            </w:r>
            <w:r w:rsidR="0045346C">
              <w:rPr>
                <w:bCs/>
              </w:rPr>
              <w:t>inkl. modem og kommunikationsudstyr</w:t>
            </w:r>
            <w:r w:rsidR="001B7AAC">
              <w:rPr>
                <w:bCs/>
              </w:rPr>
              <w:t>.</w:t>
            </w:r>
            <w:r w:rsidR="00157B47">
              <w:rPr>
                <w:bCs/>
              </w:rPr>
              <w:t xml:space="preserve"> </w:t>
            </w:r>
          </w:p>
        </w:tc>
        <w:tc>
          <w:tcPr>
            <w:tcW w:w="1741" w:type="pct"/>
          </w:tcPr>
          <w:p w14:paraId="6917D43B" w14:textId="77777777" w:rsidR="00014B7A" w:rsidRPr="0096447E" w:rsidRDefault="00014B7A" w:rsidP="00346A28">
            <w:pPr>
              <w:spacing w:line="360" w:lineRule="auto"/>
              <w:jc w:val="center"/>
              <w:rPr>
                <w:lang w:val="en-US"/>
              </w:rPr>
            </w:pPr>
            <w:r>
              <w:rPr>
                <w:lang w:val="en-US"/>
              </w:rPr>
              <w:t>[</w:t>
            </w:r>
            <w:proofErr w:type="spellStart"/>
            <w:r w:rsidRPr="003F35F3">
              <w:rPr>
                <w:highlight w:val="yellow"/>
                <w:lang w:val="en-US"/>
              </w:rPr>
              <w:t>Indsæt</w:t>
            </w:r>
            <w:proofErr w:type="spellEnd"/>
            <w:r>
              <w:rPr>
                <w:lang w:val="en-US"/>
              </w:rPr>
              <w:t>]</w:t>
            </w:r>
          </w:p>
        </w:tc>
      </w:tr>
      <w:tr w:rsidR="0045346C" w:rsidRPr="0096447E" w14:paraId="3EDCBA5C" w14:textId="77777777" w:rsidTr="00AA5F09">
        <w:tc>
          <w:tcPr>
            <w:tcW w:w="725" w:type="pct"/>
            <w:shd w:val="clear" w:color="auto" w:fill="FFFFFF" w:themeFill="background1"/>
          </w:tcPr>
          <w:p w14:paraId="07E84E73" w14:textId="0C5B1F47" w:rsidR="0045346C" w:rsidRDefault="0045346C" w:rsidP="0045346C">
            <w:pPr>
              <w:spacing w:line="360" w:lineRule="auto"/>
              <w:rPr>
                <w:bCs/>
              </w:rPr>
            </w:pPr>
            <w:r>
              <w:rPr>
                <w:bCs/>
              </w:rPr>
              <w:t>4.</w:t>
            </w:r>
            <w:r w:rsidR="001B7AAC">
              <w:rPr>
                <w:bCs/>
              </w:rPr>
              <w:t>4</w:t>
            </w:r>
          </w:p>
        </w:tc>
        <w:tc>
          <w:tcPr>
            <w:tcW w:w="2534" w:type="pct"/>
            <w:shd w:val="clear" w:color="auto" w:fill="FFFFFF" w:themeFill="background1"/>
          </w:tcPr>
          <w:p w14:paraId="269C2BD2" w14:textId="33993D86" w:rsidR="0045346C" w:rsidRPr="003E7507" w:rsidRDefault="0045346C" w:rsidP="0045346C">
            <w:pPr>
              <w:spacing w:line="360" w:lineRule="auto"/>
              <w:rPr>
                <w:bCs/>
              </w:rPr>
            </w:pPr>
            <w:r w:rsidRPr="003E7507">
              <w:rPr>
                <w:bCs/>
              </w:rPr>
              <w:t>Etableringsvederlag</w:t>
            </w:r>
            <w:r>
              <w:rPr>
                <w:bCs/>
              </w:rPr>
              <w:t xml:space="preserve"> for tilslutning af </w:t>
            </w:r>
            <w:r w:rsidR="00B32684">
              <w:rPr>
                <w:bCs/>
              </w:rPr>
              <w:t xml:space="preserve">hver </w:t>
            </w:r>
            <w:r>
              <w:rPr>
                <w:bCs/>
              </w:rPr>
              <w:t>én</w:t>
            </w:r>
            <w:r w:rsidR="00B32684">
              <w:rPr>
                <w:bCs/>
              </w:rPr>
              <w:t xml:space="preserve"> ekstra</w:t>
            </w:r>
            <w:r>
              <w:rPr>
                <w:bCs/>
              </w:rPr>
              <w:t xml:space="preserve"> ikke OCIT-kompatibel enhed inkl. modem og kommunikationsudstyr </w:t>
            </w:r>
          </w:p>
        </w:tc>
        <w:tc>
          <w:tcPr>
            <w:tcW w:w="1741" w:type="pct"/>
          </w:tcPr>
          <w:p w14:paraId="5049EB82" w14:textId="7FB152E9" w:rsidR="0045346C" w:rsidRPr="00D966D0" w:rsidRDefault="0045346C" w:rsidP="0045346C">
            <w:pPr>
              <w:spacing w:line="360" w:lineRule="auto"/>
              <w:jc w:val="center"/>
            </w:pPr>
            <w:r>
              <w:rPr>
                <w:lang w:val="en-US"/>
              </w:rPr>
              <w:t>[</w:t>
            </w:r>
            <w:proofErr w:type="spellStart"/>
            <w:r w:rsidRPr="003F35F3">
              <w:rPr>
                <w:highlight w:val="yellow"/>
                <w:lang w:val="en-US"/>
              </w:rPr>
              <w:t>Indsæt</w:t>
            </w:r>
            <w:proofErr w:type="spellEnd"/>
            <w:r>
              <w:rPr>
                <w:lang w:val="en-US"/>
              </w:rPr>
              <w:t>]</w:t>
            </w:r>
          </w:p>
        </w:tc>
      </w:tr>
    </w:tbl>
    <w:p w14:paraId="695C734D" w14:textId="6383C1AC" w:rsidR="00C32B4A" w:rsidRDefault="00C32B4A" w:rsidP="00D966D0">
      <w:pPr>
        <w:pStyle w:val="HortenNiveau2"/>
        <w:numPr>
          <w:ilvl w:val="0"/>
          <w:numId w:val="0"/>
        </w:numPr>
        <w:ind w:left="879"/>
        <w:rPr>
          <w:b w:val="0"/>
          <w:bCs/>
          <w:i w:val="0"/>
          <w:iCs/>
          <w:color w:val="FF0000"/>
        </w:rPr>
      </w:pPr>
    </w:p>
    <w:p w14:paraId="50A9DB38" w14:textId="77777777" w:rsidR="00C32B4A" w:rsidRDefault="00C32B4A">
      <w:pPr>
        <w:tabs>
          <w:tab w:val="clear" w:pos="879"/>
        </w:tabs>
        <w:jc w:val="left"/>
        <w:rPr>
          <w:bCs/>
          <w:iCs/>
          <w:color w:val="FF0000"/>
          <w:szCs w:val="22"/>
        </w:rPr>
      </w:pPr>
      <w:r>
        <w:rPr>
          <w:b/>
          <w:bCs/>
          <w:i/>
          <w:iCs/>
          <w:color w:val="FF0000"/>
        </w:rPr>
        <w:br w:type="page"/>
      </w:r>
    </w:p>
    <w:p w14:paraId="40462064" w14:textId="478FE867" w:rsidR="001B7AAC" w:rsidRDefault="001B7AAC" w:rsidP="001B7AAC">
      <w:pPr>
        <w:pStyle w:val="HortenNiveauOverskrift3"/>
      </w:pPr>
      <w:r>
        <w:rPr>
          <w:b/>
          <w:bCs/>
          <w:i w:val="0"/>
          <w:iCs/>
        </w:rPr>
        <w:t>Servicevederlag</w:t>
      </w:r>
    </w:p>
    <w:p w14:paraId="2DCD8F48" w14:textId="16C97C08" w:rsidR="0010231B" w:rsidRDefault="0010231B" w:rsidP="009F488E"/>
    <w:tbl>
      <w:tblPr>
        <w:tblStyle w:val="Tabel-Gitter"/>
        <w:tblpPr w:leftFromText="141" w:rightFromText="141" w:vertAnchor="text" w:horzAnchor="margin" w:tblpXSpec="right" w:tblpY="-333"/>
        <w:tblW w:w="4530" w:type="pct"/>
        <w:tblLook w:val="04A0" w:firstRow="1" w:lastRow="0" w:firstColumn="1" w:lastColumn="0" w:noHBand="0" w:noVBand="1"/>
      </w:tblPr>
      <w:tblGrid>
        <w:gridCol w:w="1271"/>
        <w:gridCol w:w="4324"/>
        <w:gridCol w:w="2923"/>
      </w:tblGrid>
      <w:tr w:rsidR="008B6292" w:rsidRPr="002C346D" w14:paraId="08734335" w14:textId="77777777" w:rsidTr="00445623">
        <w:trPr>
          <w:trHeight w:val="490"/>
          <w:tblHeader/>
        </w:trPr>
        <w:tc>
          <w:tcPr>
            <w:tcW w:w="74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D20E35" w14:textId="77777777" w:rsidR="008B6292" w:rsidRPr="002C346D" w:rsidRDefault="008B6292" w:rsidP="008B6292">
            <w:pPr>
              <w:spacing w:line="360" w:lineRule="auto"/>
              <w:rPr>
                <w:b/>
                <w:color w:val="FF0000"/>
              </w:rPr>
            </w:pPr>
          </w:p>
        </w:tc>
        <w:tc>
          <w:tcPr>
            <w:tcW w:w="25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77C823" w14:textId="77777777" w:rsidR="008B6292" w:rsidRPr="002C346D" w:rsidRDefault="008B6292" w:rsidP="008B6292">
            <w:pPr>
              <w:spacing w:line="360" w:lineRule="auto"/>
              <w:rPr>
                <w:b/>
                <w:color w:val="FF0000"/>
              </w:rPr>
            </w:pPr>
          </w:p>
        </w:tc>
        <w:tc>
          <w:tcPr>
            <w:tcW w:w="17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45F275" w14:textId="77777777" w:rsidR="008B6292" w:rsidRPr="002C346D" w:rsidRDefault="008B6292" w:rsidP="008B6292">
            <w:pPr>
              <w:spacing w:line="360" w:lineRule="auto"/>
              <w:rPr>
                <w:b/>
              </w:rPr>
            </w:pPr>
            <w:r w:rsidRPr="002C346D">
              <w:rPr>
                <w:b/>
              </w:rPr>
              <w:t>Pr. måned i DKK ekskl. moms</w:t>
            </w:r>
          </w:p>
        </w:tc>
      </w:tr>
      <w:tr w:rsidR="001B7AAC" w:rsidRPr="002C346D" w14:paraId="5E87F223" w14:textId="77777777" w:rsidTr="00ED6B44">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CDD4" w14:textId="693E1ED0" w:rsidR="001B7AAC" w:rsidRDefault="001B7AAC" w:rsidP="003B00A6">
            <w:pPr>
              <w:spacing w:line="360" w:lineRule="auto"/>
              <w:rPr>
                <w:bCs/>
              </w:rPr>
            </w:pPr>
            <w:r>
              <w:rPr>
                <w:bCs/>
              </w:rPr>
              <w:t>4.</w:t>
            </w:r>
            <w:r w:rsidR="005A1898">
              <w:rPr>
                <w:bCs/>
              </w:rPr>
              <w:t>5</w:t>
            </w:r>
          </w:p>
        </w:tc>
        <w:tc>
          <w:tcPr>
            <w:tcW w:w="2538" w:type="pct"/>
            <w:tcBorders>
              <w:top w:val="single" w:sz="4" w:space="0" w:color="auto"/>
              <w:left w:val="single" w:sz="4" w:space="0" w:color="auto"/>
              <w:bottom w:val="single" w:sz="4" w:space="0" w:color="auto"/>
              <w:right w:val="single" w:sz="4" w:space="0" w:color="auto"/>
            </w:tcBorders>
            <w:shd w:val="clear" w:color="auto" w:fill="FFFFFF" w:themeFill="background1"/>
          </w:tcPr>
          <w:p w14:paraId="1D7F208C" w14:textId="353B744A" w:rsidR="001B7AAC" w:rsidRDefault="001B7AAC" w:rsidP="003B00A6">
            <w:pPr>
              <w:spacing w:line="360" w:lineRule="auto"/>
              <w:rPr>
                <w:bCs/>
              </w:rPr>
            </w:pPr>
            <w:r w:rsidRPr="00CC35CB">
              <w:rPr>
                <w:bCs/>
              </w:rPr>
              <w:t>Månedligt Servicevederlag for udstyr til kommunikation i hver én ekstra bus.</w:t>
            </w:r>
          </w:p>
        </w:tc>
        <w:tc>
          <w:tcPr>
            <w:tcW w:w="1716" w:type="pct"/>
            <w:tcBorders>
              <w:top w:val="single" w:sz="4" w:space="0" w:color="auto"/>
              <w:left w:val="single" w:sz="4" w:space="0" w:color="auto"/>
              <w:bottom w:val="single" w:sz="4" w:space="0" w:color="auto"/>
              <w:right w:val="single" w:sz="4" w:space="0" w:color="auto"/>
            </w:tcBorders>
          </w:tcPr>
          <w:p w14:paraId="31106F3B" w14:textId="07662B38" w:rsidR="001B7AAC" w:rsidRDefault="001B7AAC" w:rsidP="00CC35CB">
            <w:pPr>
              <w:spacing w:line="360" w:lineRule="auto"/>
              <w:jc w:val="center"/>
            </w:pPr>
            <w:r>
              <w:t>[</w:t>
            </w:r>
            <w:r w:rsidRPr="003F35F3">
              <w:rPr>
                <w:highlight w:val="yellow"/>
              </w:rPr>
              <w:t>Indsæt</w:t>
            </w:r>
            <w:r>
              <w:t>]</w:t>
            </w:r>
          </w:p>
        </w:tc>
      </w:tr>
      <w:tr w:rsidR="003B00A6" w:rsidRPr="002C346D" w14:paraId="0A4F6C0E" w14:textId="77777777" w:rsidTr="00CC35CB">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14:paraId="7F349E4F" w14:textId="50C6AF87" w:rsidR="003B00A6" w:rsidRDefault="00B32684" w:rsidP="003B00A6">
            <w:pPr>
              <w:spacing w:line="360" w:lineRule="auto"/>
              <w:rPr>
                <w:bCs/>
              </w:rPr>
            </w:pPr>
            <w:r>
              <w:rPr>
                <w:bCs/>
              </w:rPr>
              <w:t>4.</w:t>
            </w:r>
            <w:r w:rsidR="005A1898">
              <w:rPr>
                <w:bCs/>
              </w:rPr>
              <w:t>6</w:t>
            </w:r>
          </w:p>
        </w:tc>
        <w:tc>
          <w:tcPr>
            <w:tcW w:w="2538" w:type="pct"/>
            <w:tcBorders>
              <w:top w:val="single" w:sz="4" w:space="0" w:color="auto"/>
              <w:left w:val="single" w:sz="4" w:space="0" w:color="auto"/>
              <w:bottom w:val="single" w:sz="4" w:space="0" w:color="auto"/>
              <w:right w:val="single" w:sz="4" w:space="0" w:color="auto"/>
            </w:tcBorders>
            <w:shd w:val="clear" w:color="auto" w:fill="FFFFFF" w:themeFill="background1"/>
          </w:tcPr>
          <w:p w14:paraId="20AA3569" w14:textId="2B1F0CE3" w:rsidR="003B00A6" w:rsidRDefault="003B00A6" w:rsidP="003B00A6">
            <w:pPr>
              <w:spacing w:line="360" w:lineRule="auto"/>
              <w:rPr>
                <w:bCs/>
              </w:rPr>
            </w:pPr>
            <w:r>
              <w:rPr>
                <w:bCs/>
              </w:rPr>
              <w:t xml:space="preserve">Månedligt Servicevederlag for hver </w:t>
            </w:r>
            <w:r w:rsidR="0045346C">
              <w:rPr>
                <w:bCs/>
              </w:rPr>
              <w:t xml:space="preserve">én ekstra </w:t>
            </w:r>
            <w:r>
              <w:rPr>
                <w:bCs/>
              </w:rPr>
              <w:t xml:space="preserve">styremaskine </w:t>
            </w:r>
            <w:r w:rsidR="0045346C">
              <w:rPr>
                <w:bCs/>
              </w:rPr>
              <w:t>for et signalanlæg</w:t>
            </w:r>
            <w:r w:rsidR="007B0844">
              <w:rPr>
                <w:bCs/>
              </w:rPr>
              <w:t>.</w:t>
            </w:r>
            <w:r>
              <w:rPr>
                <w:bCs/>
              </w:rPr>
              <w:t xml:space="preserve">  </w:t>
            </w:r>
          </w:p>
        </w:tc>
        <w:tc>
          <w:tcPr>
            <w:tcW w:w="1716" w:type="pct"/>
            <w:tcBorders>
              <w:top w:val="single" w:sz="4" w:space="0" w:color="auto"/>
              <w:left w:val="single" w:sz="4" w:space="0" w:color="auto"/>
              <w:bottom w:val="single" w:sz="4" w:space="0" w:color="auto"/>
              <w:right w:val="single" w:sz="4" w:space="0" w:color="auto"/>
            </w:tcBorders>
          </w:tcPr>
          <w:p w14:paraId="384A0C61" w14:textId="77777777" w:rsidR="003B00A6" w:rsidRPr="00D615FC" w:rsidRDefault="003B00A6" w:rsidP="003B00A6">
            <w:pPr>
              <w:spacing w:line="360" w:lineRule="auto"/>
              <w:jc w:val="center"/>
            </w:pPr>
            <w:r>
              <w:t>[</w:t>
            </w:r>
            <w:r w:rsidRPr="003F35F3">
              <w:rPr>
                <w:highlight w:val="yellow"/>
              </w:rPr>
              <w:t>Indsæt</w:t>
            </w:r>
            <w:r>
              <w:t>]</w:t>
            </w:r>
          </w:p>
          <w:p w14:paraId="3CCFC899" w14:textId="77777777" w:rsidR="003B00A6" w:rsidRPr="00D966D0" w:rsidRDefault="003B00A6" w:rsidP="003B00A6">
            <w:pPr>
              <w:spacing w:line="360" w:lineRule="auto"/>
              <w:jc w:val="center"/>
              <w:rPr>
                <w:highlight w:val="yellow"/>
              </w:rPr>
            </w:pPr>
          </w:p>
        </w:tc>
      </w:tr>
      <w:tr w:rsidR="003B00A6" w:rsidRPr="002C346D" w14:paraId="727C74E7" w14:textId="77777777" w:rsidTr="00CC35CB">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14:paraId="78598B37" w14:textId="7FAD5124" w:rsidR="003B00A6" w:rsidRDefault="00B32684" w:rsidP="003B00A6">
            <w:pPr>
              <w:spacing w:line="360" w:lineRule="auto"/>
              <w:rPr>
                <w:bCs/>
              </w:rPr>
            </w:pPr>
            <w:r>
              <w:rPr>
                <w:bCs/>
              </w:rPr>
              <w:t>4.</w:t>
            </w:r>
            <w:r w:rsidR="005A1898">
              <w:rPr>
                <w:bCs/>
              </w:rPr>
              <w:t>7</w:t>
            </w:r>
          </w:p>
        </w:tc>
        <w:tc>
          <w:tcPr>
            <w:tcW w:w="2538" w:type="pct"/>
            <w:tcBorders>
              <w:top w:val="single" w:sz="4" w:space="0" w:color="auto"/>
              <w:left w:val="single" w:sz="4" w:space="0" w:color="auto"/>
              <w:bottom w:val="single" w:sz="4" w:space="0" w:color="auto"/>
              <w:right w:val="single" w:sz="4" w:space="0" w:color="auto"/>
            </w:tcBorders>
            <w:shd w:val="clear" w:color="auto" w:fill="FFFFFF" w:themeFill="background1"/>
          </w:tcPr>
          <w:p w14:paraId="1E3EA67B" w14:textId="3A6AEF83" w:rsidR="003B00A6" w:rsidRDefault="003B00A6" w:rsidP="003B00A6">
            <w:pPr>
              <w:spacing w:line="360" w:lineRule="auto"/>
              <w:rPr>
                <w:bCs/>
              </w:rPr>
            </w:pPr>
            <w:r>
              <w:rPr>
                <w:bCs/>
              </w:rPr>
              <w:t xml:space="preserve">Månedligt Servicevederlag for hver </w:t>
            </w:r>
            <w:r w:rsidR="0045346C">
              <w:rPr>
                <w:bCs/>
              </w:rPr>
              <w:t xml:space="preserve">én ekstra </w:t>
            </w:r>
            <w:r>
              <w:rPr>
                <w:bCs/>
              </w:rPr>
              <w:t>OCIT</w:t>
            </w:r>
            <w:r w:rsidR="0045346C">
              <w:rPr>
                <w:bCs/>
              </w:rPr>
              <w:t>-</w:t>
            </w:r>
            <w:r>
              <w:rPr>
                <w:bCs/>
              </w:rPr>
              <w:t>kompatibel enhed</w:t>
            </w:r>
            <w:r w:rsidR="0045346C">
              <w:rPr>
                <w:bCs/>
              </w:rPr>
              <w:t>, som ikke er en styremaskine</w:t>
            </w:r>
            <w:r w:rsidR="001B7AAC">
              <w:rPr>
                <w:bCs/>
              </w:rPr>
              <w:t xml:space="preserve"> for et signalanlæg</w:t>
            </w:r>
            <w:r w:rsidR="0045346C">
              <w:rPr>
                <w:bCs/>
              </w:rPr>
              <w:t>.</w:t>
            </w:r>
          </w:p>
        </w:tc>
        <w:tc>
          <w:tcPr>
            <w:tcW w:w="1716" w:type="pct"/>
            <w:tcBorders>
              <w:top w:val="single" w:sz="4" w:space="0" w:color="auto"/>
              <w:left w:val="single" w:sz="4" w:space="0" w:color="auto"/>
              <w:bottom w:val="single" w:sz="4" w:space="0" w:color="auto"/>
              <w:right w:val="single" w:sz="4" w:space="0" w:color="auto"/>
            </w:tcBorders>
          </w:tcPr>
          <w:p w14:paraId="149CF9B4" w14:textId="77777777" w:rsidR="003B00A6" w:rsidRPr="00D615FC" w:rsidRDefault="003B00A6" w:rsidP="003B00A6">
            <w:pPr>
              <w:spacing w:line="360" w:lineRule="auto"/>
              <w:jc w:val="center"/>
            </w:pPr>
            <w:r>
              <w:t>[</w:t>
            </w:r>
            <w:r w:rsidRPr="003F35F3">
              <w:rPr>
                <w:highlight w:val="yellow"/>
              </w:rPr>
              <w:t>Indsæt</w:t>
            </w:r>
            <w:r>
              <w:t>]</w:t>
            </w:r>
          </w:p>
          <w:p w14:paraId="64858CEE" w14:textId="77777777" w:rsidR="003B00A6" w:rsidRPr="00D966D0" w:rsidRDefault="003B00A6" w:rsidP="003B00A6">
            <w:pPr>
              <w:spacing w:line="360" w:lineRule="auto"/>
              <w:jc w:val="center"/>
              <w:rPr>
                <w:highlight w:val="yellow"/>
              </w:rPr>
            </w:pPr>
          </w:p>
        </w:tc>
      </w:tr>
      <w:tr w:rsidR="003B00A6" w:rsidRPr="002C346D" w14:paraId="0F76118C" w14:textId="77777777" w:rsidTr="00CC35CB">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2EAE0A" w14:textId="4C0B03E8" w:rsidR="003B00A6" w:rsidRDefault="00B32684" w:rsidP="003B00A6">
            <w:pPr>
              <w:spacing w:line="360" w:lineRule="auto"/>
              <w:rPr>
                <w:bCs/>
              </w:rPr>
            </w:pPr>
            <w:r>
              <w:rPr>
                <w:bCs/>
              </w:rPr>
              <w:t>4.</w:t>
            </w:r>
            <w:r w:rsidR="005A1898">
              <w:rPr>
                <w:bCs/>
              </w:rPr>
              <w:t>8</w:t>
            </w:r>
          </w:p>
        </w:tc>
        <w:tc>
          <w:tcPr>
            <w:tcW w:w="2538" w:type="pct"/>
            <w:tcBorders>
              <w:top w:val="single" w:sz="4" w:space="0" w:color="auto"/>
              <w:left w:val="single" w:sz="4" w:space="0" w:color="auto"/>
              <w:bottom w:val="single" w:sz="4" w:space="0" w:color="auto"/>
              <w:right w:val="single" w:sz="4" w:space="0" w:color="auto"/>
            </w:tcBorders>
            <w:shd w:val="clear" w:color="auto" w:fill="FFFFFF" w:themeFill="background1"/>
          </w:tcPr>
          <w:p w14:paraId="55D7AC65" w14:textId="0A6137AC" w:rsidR="003B00A6" w:rsidRDefault="003B00A6" w:rsidP="003B00A6">
            <w:pPr>
              <w:spacing w:line="360" w:lineRule="auto"/>
              <w:rPr>
                <w:bCs/>
              </w:rPr>
            </w:pPr>
            <w:r>
              <w:rPr>
                <w:bCs/>
              </w:rPr>
              <w:t xml:space="preserve">Månedligt Servicevederlag for hver </w:t>
            </w:r>
            <w:r w:rsidR="0045346C">
              <w:rPr>
                <w:bCs/>
              </w:rPr>
              <w:t>én ekstra</w:t>
            </w:r>
            <w:r>
              <w:rPr>
                <w:bCs/>
              </w:rPr>
              <w:t xml:space="preserve"> ikke OCIT-kompatible enhed</w:t>
            </w:r>
            <w:r w:rsidR="0045346C">
              <w:rPr>
                <w:bCs/>
              </w:rPr>
              <w:t>.</w:t>
            </w:r>
          </w:p>
        </w:tc>
        <w:tc>
          <w:tcPr>
            <w:tcW w:w="1716" w:type="pct"/>
            <w:tcBorders>
              <w:top w:val="single" w:sz="4" w:space="0" w:color="auto"/>
              <w:left w:val="single" w:sz="4" w:space="0" w:color="auto"/>
              <w:bottom w:val="single" w:sz="4" w:space="0" w:color="auto"/>
              <w:right w:val="single" w:sz="4" w:space="0" w:color="auto"/>
            </w:tcBorders>
          </w:tcPr>
          <w:p w14:paraId="5CDFB9E6" w14:textId="77777777" w:rsidR="003B00A6" w:rsidRPr="00D615FC" w:rsidRDefault="003B00A6" w:rsidP="003B00A6">
            <w:pPr>
              <w:spacing w:line="360" w:lineRule="auto"/>
              <w:jc w:val="center"/>
            </w:pPr>
            <w:r>
              <w:t>[</w:t>
            </w:r>
            <w:r w:rsidRPr="003F35F3">
              <w:rPr>
                <w:highlight w:val="yellow"/>
              </w:rPr>
              <w:t>Indsæt</w:t>
            </w:r>
            <w:r>
              <w:t>]</w:t>
            </w:r>
          </w:p>
          <w:p w14:paraId="4DFD74C9" w14:textId="77777777" w:rsidR="003B00A6" w:rsidRDefault="003B00A6" w:rsidP="003B00A6">
            <w:pPr>
              <w:spacing w:line="360" w:lineRule="auto"/>
              <w:jc w:val="center"/>
            </w:pPr>
          </w:p>
        </w:tc>
      </w:tr>
      <w:tr w:rsidR="008B6292" w:rsidRPr="002C346D" w14:paraId="532CB82E" w14:textId="77777777" w:rsidTr="00CC35CB">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14:paraId="4EF169FF" w14:textId="7148A3AF" w:rsidR="008B6292" w:rsidRDefault="008B6292" w:rsidP="008B6292">
            <w:pPr>
              <w:spacing w:line="360" w:lineRule="auto"/>
              <w:rPr>
                <w:bCs/>
              </w:rPr>
            </w:pPr>
            <w:r>
              <w:rPr>
                <w:bCs/>
              </w:rPr>
              <w:t>4.</w:t>
            </w:r>
            <w:r w:rsidR="005A1898">
              <w:rPr>
                <w:bCs/>
              </w:rPr>
              <w:t>9</w:t>
            </w:r>
          </w:p>
        </w:tc>
        <w:tc>
          <w:tcPr>
            <w:tcW w:w="2538" w:type="pct"/>
            <w:tcBorders>
              <w:top w:val="single" w:sz="4" w:space="0" w:color="auto"/>
              <w:left w:val="single" w:sz="4" w:space="0" w:color="auto"/>
              <w:bottom w:val="single" w:sz="4" w:space="0" w:color="auto"/>
              <w:right w:val="single" w:sz="4" w:space="0" w:color="auto"/>
            </w:tcBorders>
            <w:shd w:val="clear" w:color="auto" w:fill="FFFFFF" w:themeFill="background1"/>
          </w:tcPr>
          <w:p w14:paraId="1E7C3002" w14:textId="5ECF0379" w:rsidR="008B6292" w:rsidRPr="002C346D" w:rsidRDefault="008B6292" w:rsidP="008B6292">
            <w:pPr>
              <w:spacing w:line="360" w:lineRule="auto"/>
              <w:rPr>
                <w:bCs/>
              </w:rPr>
            </w:pPr>
            <w:r>
              <w:rPr>
                <w:bCs/>
              </w:rPr>
              <w:t>Månedligt servicevederlag</w:t>
            </w:r>
            <w:r w:rsidRPr="002C346D">
              <w:rPr>
                <w:bCs/>
              </w:rPr>
              <w:t xml:space="preserve"> for </w:t>
            </w:r>
            <w:r>
              <w:rPr>
                <w:bCs/>
              </w:rPr>
              <w:t xml:space="preserve">hver </w:t>
            </w:r>
            <w:r w:rsidR="00FD0DFD">
              <w:rPr>
                <w:bCs/>
              </w:rPr>
              <w:t>to</w:t>
            </w:r>
            <w:r w:rsidRPr="002C346D">
              <w:rPr>
                <w:bCs/>
              </w:rPr>
              <w:t xml:space="preserve"> ekstra brugere</w:t>
            </w:r>
            <w:r w:rsidR="00B37608">
              <w:rPr>
                <w:bCs/>
              </w:rPr>
              <w:t xml:space="preserve">, </w:t>
            </w:r>
            <w:r w:rsidR="0045346C">
              <w:rPr>
                <w:bCs/>
              </w:rPr>
              <w:t>inkl. én ekst</w:t>
            </w:r>
            <w:r w:rsidR="00FD0DFD">
              <w:rPr>
                <w:bCs/>
              </w:rPr>
              <w:t>ra samtidig bruger.</w:t>
            </w:r>
          </w:p>
        </w:tc>
        <w:tc>
          <w:tcPr>
            <w:tcW w:w="1716" w:type="pct"/>
            <w:tcBorders>
              <w:top w:val="single" w:sz="4" w:space="0" w:color="auto"/>
              <w:left w:val="single" w:sz="4" w:space="0" w:color="auto"/>
              <w:bottom w:val="single" w:sz="4" w:space="0" w:color="auto"/>
              <w:right w:val="single" w:sz="4" w:space="0" w:color="auto"/>
            </w:tcBorders>
            <w:hideMark/>
          </w:tcPr>
          <w:p w14:paraId="1D4A846F" w14:textId="77777777" w:rsidR="008B6292" w:rsidRPr="002C346D" w:rsidRDefault="008B6292" w:rsidP="008B6292">
            <w:pPr>
              <w:spacing w:line="360" w:lineRule="auto"/>
              <w:jc w:val="center"/>
            </w:pPr>
            <w:r w:rsidRPr="00D966D0">
              <w:rPr>
                <w:highlight w:val="yellow"/>
              </w:rPr>
              <w:t>[Indsæt]</w:t>
            </w:r>
          </w:p>
          <w:p w14:paraId="4EC769A5" w14:textId="77777777" w:rsidR="008B6292" w:rsidRPr="002C346D" w:rsidRDefault="008B6292" w:rsidP="008B6292">
            <w:pPr>
              <w:spacing w:line="360" w:lineRule="auto"/>
            </w:pPr>
          </w:p>
        </w:tc>
      </w:tr>
    </w:tbl>
    <w:p w14:paraId="4AA80AA9" w14:textId="2BADC160" w:rsidR="007D42D7" w:rsidRDefault="007D42D7" w:rsidP="009F488E"/>
    <w:p w14:paraId="0491A33B" w14:textId="622FCD72" w:rsidR="007D42D7" w:rsidRDefault="007D42D7" w:rsidP="009F488E"/>
    <w:p w14:paraId="53C0B33A" w14:textId="77777777" w:rsidR="005A1898" w:rsidRPr="00CC35CB" w:rsidRDefault="005A1898" w:rsidP="00CC35CB">
      <w:pPr>
        <w:pStyle w:val="HortenNiveauOverskrift3"/>
        <w:numPr>
          <w:ilvl w:val="0"/>
          <w:numId w:val="0"/>
        </w:numPr>
        <w:ind w:left="879"/>
      </w:pPr>
    </w:p>
    <w:p w14:paraId="7B9CDC61" w14:textId="5358154C" w:rsidR="001B7AAC" w:rsidRDefault="005A1898" w:rsidP="005A1898">
      <w:pPr>
        <w:pStyle w:val="HortenNiveauOverskrift3"/>
      </w:pPr>
      <w:r>
        <w:rPr>
          <w:b/>
          <w:bCs/>
          <w:i w:val="0"/>
          <w:iCs/>
        </w:rPr>
        <w:t>Kurs</w:t>
      </w:r>
      <w:r w:rsidR="00CC35CB">
        <w:rPr>
          <w:b/>
          <w:bCs/>
          <w:i w:val="0"/>
          <w:iCs/>
        </w:rPr>
        <w:t>er</w:t>
      </w:r>
      <w:r>
        <w:rPr>
          <w:b/>
          <w:bCs/>
          <w:i w:val="0"/>
          <w:iCs/>
        </w:rPr>
        <w:t xml:space="preserve"> og undervisning</w:t>
      </w:r>
    </w:p>
    <w:tbl>
      <w:tblPr>
        <w:tblStyle w:val="Tabel-Gitter"/>
        <w:tblW w:w="0" w:type="auto"/>
        <w:tblInd w:w="879" w:type="dxa"/>
        <w:tblLook w:val="04A0" w:firstRow="1" w:lastRow="0" w:firstColumn="1" w:lastColumn="0" w:noHBand="0" w:noVBand="1"/>
      </w:tblPr>
      <w:tblGrid>
        <w:gridCol w:w="1243"/>
        <w:gridCol w:w="4397"/>
        <w:gridCol w:w="2883"/>
      </w:tblGrid>
      <w:tr w:rsidR="001B7AAC" w14:paraId="0FF8FF51" w14:textId="77777777" w:rsidTr="00CC35CB">
        <w:tc>
          <w:tcPr>
            <w:tcW w:w="1243" w:type="dxa"/>
            <w:shd w:val="clear" w:color="auto" w:fill="BFBFBF" w:themeFill="background1" w:themeFillShade="BF"/>
          </w:tcPr>
          <w:p w14:paraId="318C25F8" w14:textId="77777777" w:rsidR="001B7AAC" w:rsidRDefault="001B7AAC" w:rsidP="001B7AAC">
            <w:pPr>
              <w:pStyle w:val="HortenIndryk"/>
              <w:ind w:left="0"/>
            </w:pPr>
          </w:p>
        </w:tc>
        <w:tc>
          <w:tcPr>
            <w:tcW w:w="4397" w:type="dxa"/>
            <w:shd w:val="clear" w:color="auto" w:fill="BFBFBF" w:themeFill="background1" w:themeFillShade="BF"/>
          </w:tcPr>
          <w:p w14:paraId="68995DC7" w14:textId="77777777" w:rsidR="001B7AAC" w:rsidRDefault="001B7AAC" w:rsidP="001B7AAC">
            <w:pPr>
              <w:pStyle w:val="HortenIndryk"/>
              <w:ind w:left="0"/>
            </w:pPr>
          </w:p>
        </w:tc>
        <w:tc>
          <w:tcPr>
            <w:tcW w:w="2883" w:type="dxa"/>
            <w:shd w:val="clear" w:color="auto" w:fill="BFBFBF" w:themeFill="background1" w:themeFillShade="BF"/>
          </w:tcPr>
          <w:p w14:paraId="5EAF8E75" w14:textId="2F593036" w:rsidR="001B7AAC" w:rsidRDefault="005A1898" w:rsidP="001B7AAC">
            <w:pPr>
              <w:pStyle w:val="HortenIndryk"/>
              <w:ind w:left="0"/>
            </w:pPr>
            <w:r>
              <w:rPr>
                <w:b/>
              </w:rPr>
              <w:t>B</w:t>
            </w:r>
            <w:r w:rsidR="001B7AAC" w:rsidRPr="002C346D">
              <w:rPr>
                <w:b/>
              </w:rPr>
              <w:t>eløb i DKK ekskl. moms</w:t>
            </w:r>
          </w:p>
        </w:tc>
      </w:tr>
      <w:tr w:rsidR="001B7AAC" w14:paraId="35F0B3DC" w14:textId="77777777" w:rsidTr="00CC35CB">
        <w:tc>
          <w:tcPr>
            <w:tcW w:w="1243" w:type="dxa"/>
          </w:tcPr>
          <w:p w14:paraId="5E676D9D" w14:textId="0A08A02F" w:rsidR="001B7AAC" w:rsidRDefault="001B7AAC" w:rsidP="001B7AAC">
            <w:pPr>
              <w:pStyle w:val="HortenIndryk"/>
              <w:ind w:left="0"/>
            </w:pPr>
            <w:r>
              <w:rPr>
                <w:bCs/>
              </w:rPr>
              <w:t>4.</w:t>
            </w:r>
            <w:r w:rsidR="005A1898">
              <w:rPr>
                <w:bCs/>
              </w:rPr>
              <w:t>10</w:t>
            </w:r>
          </w:p>
        </w:tc>
        <w:tc>
          <w:tcPr>
            <w:tcW w:w="4397" w:type="dxa"/>
          </w:tcPr>
          <w:p w14:paraId="40E4F9CD" w14:textId="3A111C7D" w:rsidR="001B7AAC" w:rsidRDefault="001B7AAC" w:rsidP="001B7AAC">
            <w:pPr>
              <w:pStyle w:val="HortenIndryk"/>
              <w:ind w:left="0"/>
            </w:pPr>
            <w:r>
              <w:rPr>
                <w:bCs/>
              </w:rPr>
              <w:t>Ét</w:t>
            </w:r>
            <w:r w:rsidRPr="002C346D">
              <w:rPr>
                <w:bCs/>
              </w:rPr>
              <w:t xml:space="preserve"> </w:t>
            </w:r>
            <w:r>
              <w:rPr>
                <w:bCs/>
              </w:rPr>
              <w:t xml:space="preserve">ekstra dags </w:t>
            </w:r>
            <w:r w:rsidRPr="002C346D">
              <w:rPr>
                <w:bCs/>
              </w:rPr>
              <w:t>kursus for</w:t>
            </w:r>
            <w:r>
              <w:rPr>
                <w:bCs/>
              </w:rPr>
              <w:t xml:space="preserve"> maks. </w:t>
            </w:r>
            <w:r w:rsidRPr="00D966D0">
              <w:t>10</w:t>
            </w:r>
            <w:r w:rsidRPr="002C346D">
              <w:rPr>
                <w:bCs/>
              </w:rPr>
              <w:t xml:space="preserve"> brugere</w:t>
            </w:r>
            <w:r>
              <w:rPr>
                <w:bCs/>
              </w:rPr>
              <w:t>, udover den tilbudte undervisning jf. K64 og EK13</w:t>
            </w:r>
          </w:p>
        </w:tc>
        <w:tc>
          <w:tcPr>
            <w:tcW w:w="2883" w:type="dxa"/>
          </w:tcPr>
          <w:p w14:paraId="6C673726" w14:textId="77777777" w:rsidR="001B7AAC" w:rsidRPr="002C346D" w:rsidRDefault="001B7AAC" w:rsidP="001B7AAC">
            <w:pPr>
              <w:spacing w:line="360" w:lineRule="auto"/>
              <w:jc w:val="center"/>
            </w:pPr>
            <w:r w:rsidRPr="002E70A2">
              <w:rPr>
                <w:highlight w:val="yellow"/>
              </w:rPr>
              <w:t>[Indsæt]</w:t>
            </w:r>
          </w:p>
          <w:p w14:paraId="2B4FF82E" w14:textId="77777777" w:rsidR="001B7AAC" w:rsidRDefault="001B7AAC" w:rsidP="001B7AAC">
            <w:pPr>
              <w:pStyle w:val="HortenIndryk"/>
              <w:ind w:left="0"/>
            </w:pPr>
          </w:p>
        </w:tc>
      </w:tr>
      <w:tr w:rsidR="001B7AAC" w14:paraId="63866EB5" w14:textId="77777777" w:rsidTr="00CC35CB">
        <w:tc>
          <w:tcPr>
            <w:tcW w:w="1243" w:type="dxa"/>
          </w:tcPr>
          <w:p w14:paraId="6E30CCC5" w14:textId="3D9F35FA" w:rsidR="001B7AAC" w:rsidRDefault="001B7AAC" w:rsidP="001B7AAC">
            <w:pPr>
              <w:pStyle w:val="HortenIndryk"/>
              <w:ind w:left="0"/>
            </w:pPr>
            <w:r>
              <w:rPr>
                <w:bCs/>
              </w:rPr>
              <w:t>4.</w:t>
            </w:r>
            <w:r w:rsidR="005A1898">
              <w:rPr>
                <w:bCs/>
              </w:rPr>
              <w:t>11</w:t>
            </w:r>
          </w:p>
        </w:tc>
        <w:tc>
          <w:tcPr>
            <w:tcW w:w="4397" w:type="dxa"/>
          </w:tcPr>
          <w:p w14:paraId="612C9734" w14:textId="3A0C0036" w:rsidR="001B7AAC" w:rsidRDefault="001B7AAC" w:rsidP="001B7AAC">
            <w:pPr>
              <w:pStyle w:val="HortenIndryk"/>
              <w:ind w:left="0"/>
            </w:pPr>
            <w:r>
              <w:rPr>
                <w:bCs/>
              </w:rPr>
              <w:t xml:space="preserve">Ekstra </w:t>
            </w:r>
            <w:r w:rsidR="005A1898">
              <w:rPr>
                <w:bCs/>
              </w:rPr>
              <w:t>u</w:t>
            </w:r>
            <w:r>
              <w:rPr>
                <w:bCs/>
              </w:rPr>
              <w:t xml:space="preserve">ndervisning </w:t>
            </w:r>
            <w:r w:rsidR="005A1898">
              <w:rPr>
                <w:bCs/>
              </w:rPr>
              <w:t>pr. time, udover den tilbudte undervisning jf. K64 og EK13</w:t>
            </w:r>
          </w:p>
        </w:tc>
        <w:tc>
          <w:tcPr>
            <w:tcW w:w="2883" w:type="dxa"/>
          </w:tcPr>
          <w:p w14:paraId="189FC6C9" w14:textId="77777777" w:rsidR="001B7AAC" w:rsidRPr="002C346D" w:rsidRDefault="001B7AAC" w:rsidP="001B7AAC">
            <w:pPr>
              <w:spacing w:line="360" w:lineRule="auto"/>
              <w:jc w:val="center"/>
            </w:pPr>
            <w:r w:rsidRPr="002E70A2">
              <w:rPr>
                <w:highlight w:val="yellow"/>
              </w:rPr>
              <w:t>[Indsæt]</w:t>
            </w:r>
          </w:p>
          <w:p w14:paraId="06B186A0" w14:textId="77777777" w:rsidR="001B7AAC" w:rsidRDefault="001B7AAC" w:rsidP="001B7AAC">
            <w:pPr>
              <w:pStyle w:val="HortenIndryk"/>
              <w:ind w:left="0"/>
            </w:pPr>
          </w:p>
        </w:tc>
      </w:tr>
    </w:tbl>
    <w:p w14:paraId="7661AEE9" w14:textId="7E116000" w:rsidR="00A6191F" w:rsidRDefault="00A6191F" w:rsidP="008B6292">
      <w:pPr>
        <w:pStyle w:val="HortenNiveauOverskrift1"/>
        <w:keepLines/>
      </w:pPr>
      <w:r w:rsidRPr="002F155F">
        <w:t>T</w:t>
      </w:r>
      <w:r>
        <w:t xml:space="preserve">imepriser på </w:t>
      </w:r>
      <w:r w:rsidRPr="002C346D">
        <w:t>ad</w:t>
      </w:r>
      <w:r>
        <w:t xml:space="preserve"> hoc ydelser</w:t>
      </w:r>
    </w:p>
    <w:p w14:paraId="485D67C9" w14:textId="56EB9237" w:rsidR="003F35F3" w:rsidRPr="003F35F3" w:rsidRDefault="00FA3DCE" w:rsidP="008B6292">
      <w:pPr>
        <w:pStyle w:val="HortenNiveau2"/>
        <w:keepNext/>
        <w:keepLines/>
        <w:rPr>
          <w:b w:val="0"/>
          <w:bCs/>
          <w:i w:val="0"/>
          <w:iCs/>
        </w:rPr>
      </w:pPr>
      <w:r>
        <w:rPr>
          <w:b w:val="0"/>
          <w:bCs/>
          <w:i w:val="0"/>
          <w:iCs/>
        </w:rPr>
        <w:t>Leverandørens t</w:t>
      </w:r>
      <w:r w:rsidR="003F35F3" w:rsidRPr="003F35F3">
        <w:rPr>
          <w:b w:val="0"/>
          <w:bCs/>
          <w:i w:val="0"/>
          <w:iCs/>
        </w:rPr>
        <w:t xml:space="preserve">imepriser for ad hoc </w:t>
      </w:r>
      <w:r w:rsidR="003F35F3">
        <w:rPr>
          <w:b w:val="0"/>
          <w:bCs/>
          <w:i w:val="0"/>
          <w:iCs/>
        </w:rPr>
        <w:t>ydelser</w:t>
      </w:r>
      <w:r w:rsidR="003F35F3" w:rsidRPr="003F35F3">
        <w:rPr>
          <w:b w:val="0"/>
          <w:bCs/>
          <w:i w:val="0"/>
          <w:iCs/>
        </w:rPr>
        <w:t xml:space="preserve"> udgør:</w:t>
      </w:r>
    </w:p>
    <w:tbl>
      <w:tblPr>
        <w:tblStyle w:val="Tabel-Gitter"/>
        <w:tblW w:w="8602" w:type="dxa"/>
        <w:tblInd w:w="891" w:type="dxa"/>
        <w:tblLook w:val="04A0" w:firstRow="1" w:lastRow="0" w:firstColumn="1" w:lastColumn="0" w:noHBand="0" w:noVBand="1"/>
      </w:tblPr>
      <w:tblGrid>
        <w:gridCol w:w="1176"/>
        <w:gridCol w:w="4449"/>
        <w:gridCol w:w="2977"/>
      </w:tblGrid>
      <w:tr w:rsidR="00630F55" w:rsidRPr="00D615FC" w14:paraId="151CB736" w14:textId="77777777" w:rsidTr="00CC35CB">
        <w:trPr>
          <w:trHeight w:val="490"/>
          <w:tblHeader/>
        </w:trPr>
        <w:tc>
          <w:tcPr>
            <w:tcW w:w="1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E4E1E" w14:textId="77777777" w:rsidR="00630F55" w:rsidRPr="00D615FC" w:rsidRDefault="00630F55" w:rsidP="008B6292">
            <w:pPr>
              <w:keepNext/>
              <w:keepLines/>
              <w:spacing w:line="360" w:lineRule="auto"/>
              <w:ind w:left="-259" w:firstLine="175"/>
              <w:rPr>
                <w:b/>
              </w:rPr>
            </w:pPr>
          </w:p>
        </w:tc>
        <w:tc>
          <w:tcPr>
            <w:tcW w:w="44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1933C4" w14:textId="12A535D1" w:rsidR="00630F55" w:rsidRPr="00D615FC" w:rsidRDefault="00630F55" w:rsidP="008B6292">
            <w:pPr>
              <w:keepNext/>
              <w:keepLines/>
              <w:spacing w:line="360" w:lineRule="auto"/>
              <w:ind w:left="-440" w:firstLine="440"/>
              <w:rPr>
                <w:b/>
              </w:rPr>
            </w:pPr>
            <w:r w:rsidRPr="00D615FC">
              <w:rPr>
                <w:b/>
              </w:rPr>
              <w:t>Medarbejderkategori</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E3D2D9" w14:textId="0728ABD6" w:rsidR="00630F55" w:rsidRPr="00D615FC" w:rsidRDefault="00630F55" w:rsidP="008B6292">
            <w:pPr>
              <w:keepNext/>
              <w:keepLines/>
              <w:spacing w:line="360" w:lineRule="auto"/>
              <w:ind w:left="-440" w:firstLine="440"/>
              <w:rPr>
                <w:b/>
              </w:rPr>
            </w:pPr>
            <w:r w:rsidRPr="00D615FC">
              <w:rPr>
                <w:b/>
              </w:rPr>
              <w:t xml:space="preserve">Timepris i DKK </w:t>
            </w:r>
            <w:r>
              <w:rPr>
                <w:b/>
              </w:rPr>
              <w:t>ekskl. moms</w:t>
            </w:r>
          </w:p>
        </w:tc>
      </w:tr>
      <w:tr w:rsidR="00630F55" w:rsidRPr="0096447E" w14:paraId="391BAE4C" w14:textId="77777777" w:rsidTr="00CC35CB">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E5880" w14:textId="1185F8C1" w:rsidR="00630F55" w:rsidRPr="003E7507" w:rsidRDefault="00630F55" w:rsidP="003467EA">
            <w:pPr>
              <w:spacing w:line="360" w:lineRule="auto"/>
              <w:rPr>
                <w:bCs/>
              </w:rPr>
            </w:pPr>
            <w:r>
              <w:rPr>
                <w:bCs/>
              </w:rPr>
              <w:t>5.1</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tcPr>
          <w:p w14:paraId="09AD4712" w14:textId="3231797C" w:rsidR="00630F55" w:rsidRPr="003E7507" w:rsidRDefault="00630F55" w:rsidP="00346A28">
            <w:pPr>
              <w:spacing w:line="360" w:lineRule="auto"/>
              <w:ind w:firstLine="44"/>
              <w:jc w:val="left"/>
              <w:rPr>
                <w:bCs/>
              </w:rPr>
            </w:pPr>
            <w:r w:rsidRPr="003E7507">
              <w:rPr>
                <w:bCs/>
              </w:rPr>
              <w:t>Projektleder</w:t>
            </w:r>
          </w:p>
        </w:tc>
        <w:tc>
          <w:tcPr>
            <w:tcW w:w="2977" w:type="dxa"/>
            <w:tcBorders>
              <w:top w:val="single" w:sz="4" w:space="0" w:color="auto"/>
              <w:left w:val="single" w:sz="4" w:space="0" w:color="auto"/>
              <w:bottom w:val="single" w:sz="4" w:space="0" w:color="auto"/>
              <w:right w:val="single" w:sz="4" w:space="0" w:color="auto"/>
            </w:tcBorders>
          </w:tcPr>
          <w:p w14:paraId="578C36B5" w14:textId="15A894B6" w:rsidR="00630F55" w:rsidRPr="003F35F3" w:rsidRDefault="00630F55" w:rsidP="00630F55">
            <w:pPr>
              <w:spacing w:line="360" w:lineRule="auto"/>
              <w:ind w:left="-440" w:firstLine="175"/>
              <w:jc w:val="center"/>
            </w:pPr>
            <w:r>
              <w:t>[</w:t>
            </w:r>
            <w:r w:rsidRPr="003F35F3">
              <w:rPr>
                <w:highlight w:val="yellow"/>
              </w:rPr>
              <w:t>Indsæt</w:t>
            </w:r>
            <w:r>
              <w:t>]</w:t>
            </w:r>
          </w:p>
        </w:tc>
      </w:tr>
      <w:tr w:rsidR="00630F55" w:rsidRPr="0096447E" w14:paraId="7BC0DF01" w14:textId="77777777" w:rsidTr="00CC35CB">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47E838" w14:textId="1D22CC0A" w:rsidR="00630F55" w:rsidRPr="003E7507" w:rsidRDefault="00630F55" w:rsidP="003467EA">
            <w:pPr>
              <w:spacing w:line="360" w:lineRule="auto"/>
              <w:rPr>
                <w:bCs/>
              </w:rPr>
            </w:pPr>
            <w:r>
              <w:rPr>
                <w:bCs/>
              </w:rPr>
              <w:t>5.2</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tcPr>
          <w:p w14:paraId="75FA6CB4" w14:textId="636DB1B9" w:rsidR="00630F55" w:rsidRPr="003E7507" w:rsidRDefault="00630F55" w:rsidP="00346A28">
            <w:pPr>
              <w:spacing w:line="360" w:lineRule="auto"/>
              <w:ind w:left="-440" w:firstLine="440"/>
              <w:jc w:val="left"/>
              <w:rPr>
                <w:bCs/>
              </w:rPr>
            </w:pPr>
            <w:r w:rsidRPr="003E7507">
              <w:rPr>
                <w:bCs/>
              </w:rPr>
              <w:t>Udvikler (specialudvikling, installation mv.)</w:t>
            </w:r>
          </w:p>
        </w:tc>
        <w:tc>
          <w:tcPr>
            <w:tcW w:w="2977" w:type="dxa"/>
            <w:tcBorders>
              <w:top w:val="single" w:sz="4" w:space="0" w:color="auto"/>
              <w:left w:val="single" w:sz="4" w:space="0" w:color="auto"/>
              <w:bottom w:val="single" w:sz="4" w:space="0" w:color="auto"/>
              <w:right w:val="single" w:sz="4" w:space="0" w:color="auto"/>
            </w:tcBorders>
          </w:tcPr>
          <w:p w14:paraId="23292017" w14:textId="36D5B135" w:rsidR="00630F55" w:rsidRPr="003F35F3" w:rsidRDefault="00630F55" w:rsidP="00630F55">
            <w:pPr>
              <w:spacing w:line="360" w:lineRule="auto"/>
              <w:ind w:left="-440" w:firstLine="175"/>
              <w:jc w:val="center"/>
            </w:pPr>
            <w:r>
              <w:t>[</w:t>
            </w:r>
            <w:r w:rsidRPr="003F35F3">
              <w:rPr>
                <w:highlight w:val="yellow"/>
              </w:rPr>
              <w:t>Indsæt</w:t>
            </w:r>
            <w:r>
              <w:t>]</w:t>
            </w:r>
          </w:p>
        </w:tc>
      </w:tr>
      <w:tr w:rsidR="00630F55" w:rsidRPr="0096447E" w14:paraId="3A3D84A2" w14:textId="77777777" w:rsidTr="00CC35CB">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0038F1" w14:textId="7DDB776B" w:rsidR="00630F55" w:rsidRPr="003E7507" w:rsidRDefault="00630F55" w:rsidP="00630F55">
            <w:pPr>
              <w:spacing w:line="360" w:lineRule="auto"/>
              <w:ind w:left="-440" w:firstLine="440"/>
              <w:rPr>
                <w:bCs/>
              </w:rPr>
            </w:pPr>
            <w:r>
              <w:rPr>
                <w:bCs/>
              </w:rPr>
              <w:t>5.3</w:t>
            </w:r>
          </w:p>
        </w:tc>
        <w:tc>
          <w:tcPr>
            <w:tcW w:w="4449" w:type="dxa"/>
            <w:tcBorders>
              <w:top w:val="single" w:sz="4" w:space="0" w:color="auto"/>
              <w:left w:val="single" w:sz="4" w:space="0" w:color="auto"/>
              <w:bottom w:val="single" w:sz="4" w:space="0" w:color="auto"/>
              <w:right w:val="single" w:sz="4" w:space="0" w:color="auto"/>
            </w:tcBorders>
            <w:shd w:val="clear" w:color="auto" w:fill="FFFFFF" w:themeFill="background1"/>
          </w:tcPr>
          <w:p w14:paraId="31382299" w14:textId="099B6862" w:rsidR="00630F55" w:rsidRPr="003E7507" w:rsidRDefault="00630F55" w:rsidP="00346A28">
            <w:pPr>
              <w:spacing w:line="360" w:lineRule="auto"/>
              <w:jc w:val="left"/>
              <w:rPr>
                <w:bCs/>
              </w:rPr>
            </w:pPr>
            <w:r w:rsidRPr="003E7507">
              <w:rPr>
                <w:bCs/>
              </w:rPr>
              <w:t>Konsulent (rådgivning, implementeringsbistand mv.)</w:t>
            </w:r>
          </w:p>
        </w:tc>
        <w:tc>
          <w:tcPr>
            <w:tcW w:w="2977" w:type="dxa"/>
            <w:tcBorders>
              <w:top w:val="single" w:sz="4" w:space="0" w:color="auto"/>
              <w:left w:val="single" w:sz="4" w:space="0" w:color="auto"/>
              <w:bottom w:val="single" w:sz="4" w:space="0" w:color="auto"/>
              <w:right w:val="single" w:sz="4" w:space="0" w:color="auto"/>
            </w:tcBorders>
          </w:tcPr>
          <w:p w14:paraId="652FE52D" w14:textId="77777777" w:rsidR="00630F55" w:rsidRPr="00D615FC" w:rsidRDefault="00630F55" w:rsidP="00630F55">
            <w:pPr>
              <w:spacing w:line="360" w:lineRule="auto"/>
              <w:ind w:left="-440" w:firstLine="175"/>
              <w:jc w:val="center"/>
            </w:pPr>
            <w:r>
              <w:t>[</w:t>
            </w:r>
            <w:r w:rsidRPr="003F35F3">
              <w:rPr>
                <w:highlight w:val="yellow"/>
              </w:rPr>
              <w:t>Indsæt</w:t>
            </w:r>
            <w:r>
              <w:t>]</w:t>
            </w:r>
          </w:p>
          <w:p w14:paraId="51941D86" w14:textId="3EFC03F0" w:rsidR="00630F55" w:rsidRPr="00CC02A6" w:rsidRDefault="00630F55" w:rsidP="00630F55">
            <w:pPr>
              <w:spacing w:line="360" w:lineRule="auto"/>
              <w:ind w:left="-440" w:firstLine="175"/>
              <w:jc w:val="center"/>
              <w:rPr>
                <w:lang w:val="en-US"/>
              </w:rPr>
            </w:pPr>
          </w:p>
        </w:tc>
      </w:tr>
    </w:tbl>
    <w:p w14:paraId="069BF721" w14:textId="77777777" w:rsidR="003F35F3" w:rsidRPr="003F35F3" w:rsidRDefault="003F35F3" w:rsidP="003F35F3">
      <w:pPr>
        <w:pStyle w:val="HortenNiveau2"/>
        <w:numPr>
          <w:ilvl w:val="0"/>
          <w:numId w:val="0"/>
        </w:numPr>
        <w:ind w:left="879"/>
      </w:pPr>
    </w:p>
    <w:p w14:paraId="20922C1F" w14:textId="1886646B" w:rsidR="00A6191F" w:rsidRDefault="00A6191F" w:rsidP="00A6191F">
      <w:pPr>
        <w:pStyle w:val="HortenNiveauOverskrift1"/>
      </w:pPr>
      <w:r>
        <w:t>udtrædelsesvederlag</w:t>
      </w:r>
    </w:p>
    <w:p w14:paraId="59CD418D" w14:textId="51F7159A" w:rsidR="006D7081" w:rsidRPr="006D7081" w:rsidRDefault="006D7081" w:rsidP="006D7081">
      <w:pPr>
        <w:pStyle w:val="HortenNiveau2"/>
        <w:rPr>
          <w:b w:val="0"/>
          <w:bCs/>
          <w:i w:val="0"/>
          <w:iCs/>
        </w:rPr>
      </w:pPr>
      <w:r w:rsidRPr="006D7081">
        <w:rPr>
          <w:b w:val="0"/>
          <w:bCs/>
          <w:i w:val="0"/>
          <w:iCs/>
        </w:rPr>
        <w:t>Hvis Kunden udtræder af Kontrakten i henhold til Kontraktens pkt.</w:t>
      </w:r>
      <w:r>
        <w:rPr>
          <w:b w:val="0"/>
          <w:bCs/>
          <w:i w:val="0"/>
          <w:iCs/>
        </w:rPr>
        <w:t xml:space="preserve"> 9</w:t>
      </w:r>
      <w:r w:rsidRPr="006D7081">
        <w:rPr>
          <w:b w:val="0"/>
          <w:bCs/>
          <w:i w:val="0"/>
          <w:iCs/>
        </w:rPr>
        <w:t xml:space="preserve">, betaler Kunden et vederlag til Leverandøren svarende til maksimalt den angivne %-del af det samlede Etableringsvederlag, som betales efter </w:t>
      </w:r>
      <w:r>
        <w:rPr>
          <w:b w:val="0"/>
          <w:bCs/>
          <w:i w:val="0"/>
          <w:iCs/>
        </w:rPr>
        <w:t>afslutning af Afklaringsfasen</w:t>
      </w:r>
      <w:r w:rsidRPr="006D7081">
        <w:rPr>
          <w:b w:val="0"/>
          <w:bCs/>
          <w:i w:val="0"/>
          <w:iCs/>
        </w:rPr>
        <w:t xml:space="preserve">, jf. betalingsplanen. </w:t>
      </w:r>
    </w:p>
    <w:p w14:paraId="76C724E0" w14:textId="02722301" w:rsidR="006D7081" w:rsidRPr="006D7081" w:rsidRDefault="006D7081" w:rsidP="006D7081">
      <w:pPr>
        <w:pStyle w:val="HortenNiveau2"/>
        <w:rPr>
          <w:b w:val="0"/>
          <w:bCs/>
          <w:i w:val="0"/>
          <w:iCs/>
        </w:rPr>
      </w:pPr>
      <w:r w:rsidRPr="006D7081">
        <w:rPr>
          <w:b w:val="0"/>
          <w:bCs/>
          <w:i w:val="0"/>
          <w:iCs/>
        </w:rPr>
        <w:lastRenderedPageBreak/>
        <w:t xml:space="preserve">Beløbet fastsættes på baggrund af det </w:t>
      </w:r>
      <w:r w:rsidR="00FA3DCE">
        <w:rPr>
          <w:b w:val="0"/>
          <w:bCs/>
          <w:i w:val="0"/>
          <w:iCs/>
        </w:rPr>
        <w:t xml:space="preserve">faktiske </w:t>
      </w:r>
      <w:r w:rsidRPr="006D7081">
        <w:rPr>
          <w:b w:val="0"/>
          <w:bCs/>
          <w:i w:val="0"/>
          <w:iCs/>
        </w:rPr>
        <w:t xml:space="preserve">antal timer, som Leverandøren har brugt </w:t>
      </w:r>
      <w:r w:rsidR="00FA3DCE">
        <w:rPr>
          <w:b w:val="0"/>
          <w:bCs/>
          <w:i w:val="0"/>
          <w:iCs/>
        </w:rPr>
        <w:t>i</w:t>
      </w:r>
      <w:r w:rsidRPr="006D7081">
        <w:rPr>
          <w:b w:val="0"/>
          <w:bCs/>
          <w:i w:val="0"/>
          <w:iCs/>
        </w:rPr>
        <w:t xml:space="preserve"> forhold til </w:t>
      </w:r>
      <w:r w:rsidR="00FA3DCE">
        <w:rPr>
          <w:b w:val="0"/>
          <w:bCs/>
          <w:i w:val="0"/>
          <w:iCs/>
        </w:rPr>
        <w:t xml:space="preserve">udførte </w:t>
      </w:r>
      <w:r w:rsidRPr="006D7081">
        <w:rPr>
          <w:b w:val="0"/>
          <w:bCs/>
          <w:i w:val="0"/>
          <w:iCs/>
        </w:rPr>
        <w:t>opgaver i afklaringsfasen frem til Kundens meddelelse om opsigelsen samt dokumenterede og nødvendige omkostninger, som Leverandøren har afholdt.</w:t>
      </w:r>
    </w:p>
    <w:p w14:paraId="3B9812AD" w14:textId="5EE82B7B" w:rsidR="00A6191F" w:rsidRDefault="00A6191F" w:rsidP="00A6191F">
      <w:pPr>
        <w:pStyle w:val="HortenNiveauOverskrift1"/>
      </w:pPr>
      <w:r>
        <w:t>Bet</w:t>
      </w:r>
      <w:r w:rsidRPr="00A6191F">
        <w:t>alingsbetingelser</w:t>
      </w:r>
    </w:p>
    <w:p w14:paraId="64E90C19" w14:textId="26908EDC" w:rsidR="00C64E59" w:rsidRPr="003E7507" w:rsidRDefault="00C64E59" w:rsidP="003E7507">
      <w:pPr>
        <w:pStyle w:val="HortenNiveauOverskrift2"/>
        <w:rPr>
          <w:i w:val="0"/>
          <w:iCs/>
        </w:rPr>
      </w:pPr>
      <w:r w:rsidRPr="003E7507">
        <w:rPr>
          <w:i w:val="0"/>
          <w:iCs/>
        </w:rPr>
        <w:t xml:space="preserve">Etableringsvederlaget forfalder til betaling i overensstemmelse med betalingsplanen, under forudsætning af, at Leverandøren på faktureringstidspunktet har udført alt, hvad Leverandøren i henhold til tidsplanen i bilag 1 skal have udført på dette tidspunkt. </w:t>
      </w:r>
    </w:p>
    <w:p w14:paraId="23AF12A2" w14:textId="69387F92" w:rsidR="00C64E59" w:rsidRPr="003E7507" w:rsidRDefault="00C64E59" w:rsidP="003E7507">
      <w:pPr>
        <w:pStyle w:val="HortenNiveauOverskrift2"/>
        <w:rPr>
          <w:i w:val="0"/>
          <w:iCs/>
        </w:rPr>
      </w:pPr>
      <w:r w:rsidRPr="003E7507">
        <w:rPr>
          <w:i w:val="0"/>
          <w:iCs/>
        </w:rPr>
        <w:t>Servicevederlaget faktureres månedligt bagud.</w:t>
      </w:r>
    </w:p>
    <w:p w14:paraId="295D456E" w14:textId="2B58CEBB" w:rsidR="00C64E59" w:rsidRPr="003E7507" w:rsidRDefault="00C64E59" w:rsidP="003E7507">
      <w:pPr>
        <w:pStyle w:val="HortenNiveauOverskrift2"/>
        <w:rPr>
          <w:i w:val="0"/>
          <w:iCs/>
        </w:rPr>
      </w:pPr>
      <w:r w:rsidRPr="003E7507">
        <w:rPr>
          <w:i w:val="0"/>
          <w:iCs/>
        </w:rPr>
        <w:t xml:space="preserve">Vederlag for </w:t>
      </w:r>
      <w:r w:rsidR="003E7507">
        <w:rPr>
          <w:i w:val="0"/>
          <w:iCs/>
        </w:rPr>
        <w:t>o</w:t>
      </w:r>
      <w:r w:rsidRPr="003E7507">
        <w:rPr>
          <w:i w:val="0"/>
          <w:iCs/>
        </w:rPr>
        <w:t xml:space="preserve">ptioner, der udløses efter kontraktindgåelse, forfalder til betaling dels som et etableringsvederlag, der forfalder til betaling i henhold til betalingsplanen som anført i punkt </w:t>
      </w:r>
      <w:r w:rsidR="00E123A2" w:rsidRPr="003E7507">
        <w:rPr>
          <w:i w:val="0"/>
          <w:iCs/>
        </w:rPr>
        <w:fldChar w:fldCharType="begin"/>
      </w:r>
      <w:r w:rsidR="00E123A2" w:rsidRPr="003E7507">
        <w:rPr>
          <w:i w:val="0"/>
          <w:iCs/>
        </w:rPr>
        <w:instrText xml:space="preserve"> REF _Ref47533950 \r \h  \* MERGEFORMAT </w:instrText>
      </w:r>
      <w:r w:rsidR="00E123A2" w:rsidRPr="003E7507">
        <w:rPr>
          <w:i w:val="0"/>
          <w:iCs/>
        </w:rPr>
      </w:r>
      <w:r w:rsidR="00E123A2" w:rsidRPr="003E7507">
        <w:rPr>
          <w:i w:val="0"/>
          <w:iCs/>
        </w:rPr>
        <w:fldChar w:fldCharType="separate"/>
      </w:r>
      <w:r w:rsidR="00895EF4">
        <w:rPr>
          <w:i w:val="0"/>
          <w:iCs/>
        </w:rPr>
        <w:t>8</w:t>
      </w:r>
      <w:r w:rsidR="00E123A2" w:rsidRPr="003E7507">
        <w:rPr>
          <w:i w:val="0"/>
          <w:iCs/>
        </w:rPr>
        <w:fldChar w:fldCharType="end"/>
      </w:r>
      <w:r w:rsidRPr="003E7507">
        <w:rPr>
          <w:i w:val="0"/>
          <w:iCs/>
        </w:rPr>
        <w:t>, dels som et tillæg til Servicevederlaget, der forfalder til betaling efter samme principper som ovenfor angivet, idet Servicevederlaget faktureres inklusiv eventuelle tillæg.</w:t>
      </w:r>
    </w:p>
    <w:p w14:paraId="1B5694EE" w14:textId="5440C65C" w:rsidR="00C64E59" w:rsidRPr="003E7507" w:rsidRDefault="00C64E59" w:rsidP="003E7507">
      <w:pPr>
        <w:pStyle w:val="HortenNiveauOverskrift2"/>
        <w:rPr>
          <w:i w:val="0"/>
          <w:iCs/>
        </w:rPr>
      </w:pPr>
      <w:r w:rsidRPr="003E7507">
        <w:rPr>
          <w:i w:val="0"/>
          <w:iCs/>
        </w:rPr>
        <w:t xml:space="preserve">Etableringsvederlag for </w:t>
      </w:r>
      <w:r w:rsidR="003E7507">
        <w:rPr>
          <w:i w:val="0"/>
          <w:iCs/>
        </w:rPr>
        <w:t>o</w:t>
      </w:r>
      <w:r w:rsidRPr="003E7507">
        <w:rPr>
          <w:i w:val="0"/>
          <w:iCs/>
        </w:rPr>
        <w:t>ptioner</w:t>
      </w:r>
      <w:r w:rsidR="00806954">
        <w:rPr>
          <w:i w:val="0"/>
          <w:iCs/>
        </w:rPr>
        <w:t xml:space="preserve"> eller skalering af systemkapacitet jf. pkt. </w:t>
      </w:r>
      <w:r w:rsidR="00806954">
        <w:rPr>
          <w:i w:val="0"/>
          <w:iCs/>
        </w:rPr>
        <w:fldChar w:fldCharType="begin"/>
      </w:r>
      <w:r w:rsidR="00806954">
        <w:rPr>
          <w:i w:val="0"/>
          <w:iCs/>
        </w:rPr>
        <w:instrText xml:space="preserve"> REF _Ref52539875 \r \h </w:instrText>
      </w:r>
      <w:r w:rsidR="00806954">
        <w:rPr>
          <w:i w:val="0"/>
          <w:iCs/>
        </w:rPr>
      </w:r>
      <w:r w:rsidR="00806954">
        <w:rPr>
          <w:i w:val="0"/>
          <w:iCs/>
        </w:rPr>
        <w:fldChar w:fldCharType="separate"/>
      </w:r>
      <w:r w:rsidR="00895EF4">
        <w:rPr>
          <w:i w:val="0"/>
          <w:iCs/>
        </w:rPr>
        <w:t>4</w:t>
      </w:r>
      <w:r w:rsidR="00806954">
        <w:rPr>
          <w:i w:val="0"/>
          <w:iCs/>
        </w:rPr>
        <w:fldChar w:fldCharType="end"/>
      </w:r>
      <w:r w:rsidRPr="003E7507">
        <w:rPr>
          <w:i w:val="0"/>
          <w:iCs/>
        </w:rPr>
        <w:t xml:space="preserve"> </w:t>
      </w:r>
      <w:r w:rsidR="00806954">
        <w:rPr>
          <w:i w:val="0"/>
          <w:iCs/>
        </w:rPr>
        <w:t>ovenfor</w:t>
      </w:r>
      <w:r w:rsidRPr="003E7507">
        <w:rPr>
          <w:i w:val="0"/>
          <w:iCs/>
        </w:rPr>
        <w:t xml:space="preserve">, forfalder til betaling ved Kundens godkendelse af gennemførelsen af de pågældende ydelser. </w:t>
      </w:r>
    </w:p>
    <w:p w14:paraId="2EB4AF20" w14:textId="77777777" w:rsidR="00C64E59" w:rsidRPr="003E7507" w:rsidRDefault="00C64E59" w:rsidP="003E7507">
      <w:pPr>
        <w:pStyle w:val="HortenNiveauOverskrift2"/>
        <w:rPr>
          <w:i w:val="0"/>
          <w:iCs/>
        </w:rPr>
      </w:pPr>
      <w:r w:rsidRPr="003E7507">
        <w:rPr>
          <w:i w:val="0"/>
          <w:iCs/>
        </w:rPr>
        <w:t>Vederlag for timebaserede ydelser faktureres månedligt bagud på basis af Leverandørens opgørelse over forbrug.</w:t>
      </w:r>
    </w:p>
    <w:p w14:paraId="3323BA60" w14:textId="5DF1F67B" w:rsidR="00C64E59" w:rsidRPr="003E7507" w:rsidRDefault="00C64E59" w:rsidP="003E7507">
      <w:pPr>
        <w:pStyle w:val="HortenNiveauOverskrift2"/>
        <w:rPr>
          <w:i w:val="0"/>
          <w:iCs/>
        </w:rPr>
      </w:pPr>
      <w:r w:rsidRPr="003E7507">
        <w:rPr>
          <w:i w:val="0"/>
          <w:iCs/>
        </w:rPr>
        <w:t xml:space="preserve">Betalingsbetingelserne 30 </w:t>
      </w:r>
      <w:r w:rsidR="00E123A2" w:rsidRPr="003E7507">
        <w:rPr>
          <w:i w:val="0"/>
          <w:iCs/>
        </w:rPr>
        <w:t>D</w:t>
      </w:r>
      <w:r w:rsidRPr="003E7507">
        <w:rPr>
          <w:i w:val="0"/>
          <w:iCs/>
        </w:rPr>
        <w:t xml:space="preserve">age fra </w:t>
      </w:r>
      <w:r w:rsidR="00241E69">
        <w:rPr>
          <w:i w:val="0"/>
          <w:iCs/>
        </w:rPr>
        <w:t xml:space="preserve">modtagelse af </w:t>
      </w:r>
      <w:r w:rsidRPr="003E7507">
        <w:rPr>
          <w:i w:val="0"/>
          <w:iCs/>
        </w:rPr>
        <w:t>Leverandørens fyldestgørende faktura.</w:t>
      </w:r>
    </w:p>
    <w:p w14:paraId="03245FAC" w14:textId="69A72AA9" w:rsidR="00A6191F" w:rsidRDefault="00A6191F" w:rsidP="003E7507">
      <w:pPr>
        <w:pStyle w:val="HortenNiveauOverskrift1"/>
        <w:rPr>
          <w:i/>
        </w:rPr>
      </w:pPr>
      <w:bookmarkStart w:id="2" w:name="_Ref47533950"/>
      <w:r w:rsidRPr="00C64E59">
        <w:t>Betalingsplan</w:t>
      </w:r>
      <w:bookmarkEnd w:id="2"/>
    </w:p>
    <w:p w14:paraId="4D1C8CD4" w14:textId="753CE90B" w:rsidR="00E123A2" w:rsidRPr="003E7507" w:rsidRDefault="00E123A2" w:rsidP="003E7507">
      <w:pPr>
        <w:pStyle w:val="HortenNiveauOverskrift2"/>
        <w:rPr>
          <w:i w:val="0"/>
          <w:iCs/>
        </w:rPr>
      </w:pPr>
      <w:r w:rsidRPr="003E7507">
        <w:rPr>
          <w:i w:val="0"/>
          <w:iCs/>
        </w:rPr>
        <w:t>Etableringsvederlaget forfalder til betaling i overensstemmelse med nedenstående betalingsplan:</w:t>
      </w:r>
    </w:p>
    <w:tbl>
      <w:tblPr>
        <w:tblStyle w:val="Tabel-Gitter"/>
        <w:tblW w:w="8647" w:type="dxa"/>
        <w:tblInd w:w="846" w:type="dxa"/>
        <w:tblLook w:val="04A0" w:firstRow="1" w:lastRow="0" w:firstColumn="1" w:lastColumn="0" w:noHBand="0" w:noVBand="1"/>
      </w:tblPr>
      <w:tblGrid>
        <w:gridCol w:w="4678"/>
        <w:gridCol w:w="3969"/>
      </w:tblGrid>
      <w:tr w:rsidR="00E123A2" w:rsidRPr="00D615FC" w14:paraId="06D2F28C" w14:textId="77777777" w:rsidTr="005A1898">
        <w:trPr>
          <w:trHeight w:val="490"/>
          <w:tblHeader/>
        </w:trPr>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90640" w14:textId="77777777" w:rsidR="00E123A2" w:rsidRPr="00D615FC" w:rsidRDefault="00E123A2" w:rsidP="00BB1A8A">
            <w:pPr>
              <w:spacing w:line="360" w:lineRule="auto"/>
              <w:rPr>
                <w:b/>
              </w:rPr>
            </w:pP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01BD96" w14:textId="77777777" w:rsidR="00E123A2" w:rsidRPr="00D615FC" w:rsidRDefault="00E123A2" w:rsidP="00BB1A8A">
            <w:pPr>
              <w:spacing w:line="360" w:lineRule="auto"/>
              <w:rPr>
                <w:b/>
              </w:rPr>
            </w:pPr>
            <w:r w:rsidRPr="00D615FC">
              <w:rPr>
                <w:b/>
              </w:rPr>
              <w:t>% af det samlede Etableringsvederlag</w:t>
            </w:r>
          </w:p>
        </w:tc>
      </w:tr>
      <w:tr w:rsidR="00E123A2" w:rsidRPr="00D615FC" w14:paraId="3C587910" w14:textId="77777777" w:rsidTr="005A1898">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F8A2C" w14:textId="674971FC" w:rsidR="00E123A2" w:rsidRPr="00D615FC" w:rsidRDefault="00E123A2" w:rsidP="00BB1A8A">
            <w:pPr>
              <w:spacing w:line="360" w:lineRule="auto"/>
              <w:rPr>
                <w:b/>
              </w:rPr>
            </w:pPr>
            <w:r>
              <w:rPr>
                <w:b/>
              </w:rPr>
              <w:t>A</w:t>
            </w:r>
            <w:r w:rsidRPr="00D615FC">
              <w:rPr>
                <w:b/>
              </w:rPr>
              <w:t>fklaringsfasen</w:t>
            </w:r>
            <w:r>
              <w:rPr>
                <w:b/>
              </w:rPr>
              <w:t xml:space="preserve"> afsluttet</w:t>
            </w:r>
          </w:p>
        </w:tc>
        <w:tc>
          <w:tcPr>
            <w:tcW w:w="3969" w:type="dxa"/>
            <w:tcBorders>
              <w:top w:val="single" w:sz="4" w:space="0" w:color="auto"/>
              <w:left w:val="single" w:sz="4" w:space="0" w:color="auto"/>
              <w:bottom w:val="single" w:sz="4" w:space="0" w:color="auto"/>
              <w:right w:val="single" w:sz="4" w:space="0" w:color="auto"/>
            </w:tcBorders>
          </w:tcPr>
          <w:p w14:paraId="1A54A55C" w14:textId="36D5C8DF" w:rsidR="00E123A2" w:rsidRPr="00713F7B" w:rsidRDefault="001D260A" w:rsidP="00BB1A8A">
            <w:pPr>
              <w:spacing w:line="360" w:lineRule="auto"/>
              <w:jc w:val="center"/>
            </w:pPr>
            <w:r w:rsidRPr="00713F7B">
              <w:t xml:space="preserve">25 </w:t>
            </w:r>
            <w:r w:rsidR="00E123A2" w:rsidRPr="00713F7B">
              <w:t>%</w:t>
            </w:r>
          </w:p>
        </w:tc>
      </w:tr>
      <w:tr w:rsidR="00E123A2" w:rsidRPr="00D615FC" w14:paraId="141AEB74" w14:textId="77777777" w:rsidTr="005A1898">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9292EF5" w14:textId="6022A53A" w:rsidR="00E123A2" w:rsidRPr="00D615FC" w:rsidRDefault="00E123A2" w:rsidP="00BB1A8A">
            <w:pPr>
              <w:spacing w:line="360" w:lineRule="auto"/>
              <w:rPr>
                <w:b/>
              </w:rPr>
            </w:pPr>
            <w:r w:rsidRPr="00D615FC">
              <w:rPr>
                <w:b/>
              </w:rPr>
              <w:t xml:space="preserve">Kundens godkendelse af </w:t>
            </w:r>
            <w:r>
              <w:rPr>
                <w:b/>
              </w:rPr>
              <w:t>SIT</w:t>
            </w:r>
          </w:p>
          <w:p w14:paraId="2BFB462C" w14:textId="77777777" w:rsidR="00E123A2" w:rsidRPr="00D615FC" w:rsidRDefault="00E123A2" w:rsidP="00BB1A8A">
            <w:pPr>
              <w:spacing w:line="360" w:lineRule="auto"/>
              <w:rPr>
                <w:b/>
              </w:rPr>
            </w:pPr>
          </w:p>
        </w:tc>
        <w:tc>
          <w:tcPr>
            <w:tcW w:w="3969" w:type="dxa"/>
            <w:tcBorders>
              <w:top w:val="single" w:sz="4" w:space="0" w:color="auto"/>
              <w:left w:val="single" w:sz="4" w:space="0" w:color="auto"/>
              <w:bottom w:val="single" w:sz="4" w:space="0" w:color="auto"/>
              <w:right w:val="single" w:sz="4" w:space="0" w:color="auto"/>
            </w:tcBorders>
          </w:tcPr>
          <w:p w14:paraId="61BFBF4E" w14:textId="6A4F117E" w:rsidR="00E123A2" w:rsidRPr="00713F7B" w:rsidRDefault="00E123A2" w:rsidP="00BB1A8A">
            <w:pPr>
              <w:spacing w:line="360" w:lineRule="auto"/>
              <w:jc w:val="center"/>
            </w:pPr>
            <w:r w:rsidRPr="00713F7B">
              <w:t>50 %</w:t>
            </w:r>
          </w:p>
        </w:tc>
      </w:tr>
      <w:tr w:rsidR="00E123A2" w:rsidRPr="00D615FC" w14:paraId="090517E6" w14:textId="77777777" w:rsidTr="005A1898">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DF70B0" w14:textId="77777777" w:rsidR="00E123A2" w:rsidRPr="00D615FC" w:rsidRDefault="00E123A2" w:rsidP="00BB1A8A">
            <w:pPr>
              <w:spacing w:line="360" w:lineRule="auto"/>
              <w:rPr>
                <w:b/>
              </w:rPr>
            </w:pPr>
            <w:r w:rsidRPr="00D615FC">
              <w:rPr>
                <w:b/>
              </w:rPr>
              <w:t>Kundens godkendelse af Driftsprøven</w:t>
            </w:r>
          </w:p>
          <w:p w14:paraId="76F2E7FA" w14:textId="77777777" w:rsidR="00E123A2" w:rsidRPr="00D615FC" w:rsidRDefault="00E123A2" w:rsidP="00BB1A8A">
            <w:pPr>
              <w:spacing w:line="360" w:lineRule="auto"/>
              <w:rPr>
                <w:b/>
              </w:rPr>
            </w:pPr>
          </w:p>
        </w:tc>
        <w:tc>
          <w:tcPr>
            <w:tcW w:w="3969" w:type="dxa"/>
            <w:tcBorders>
              <w:top w:val="single" w:sz="4" w:space="0" w:color="auto"/>
              <w:left w:val="single" w:sz="4" w:space="0" w:color="auto"/>
              <w:bottom w:val="single" w:sz="4" w:space="0" w:color="auto"/>
              <w:right w:val="single" w:sz="4" w:space="0" w:color="auto"/>
            </w:tcBorders>
          </w:tcPr>
          <w:p w14:paraId="5FBA4C11" w14:textId="4287DF84" w:rsidR="00E123A2" w:rsidRPr="00D615FC" w:rsidRDefault="001D260A" w:rsidP="00BB1A8A">
            <w:pPr>
              <w:spacing w:line="360" w:lineRule="auto"/>
              <w:jc w:val="center"/>
            </w:pPr>
            <w:r w:rsidRPr="0010231B">
              <w:t xml:space="preserve">25 </w:t>
            </w:r>
            <w:r w:rsidR="00E123A2" w:rsidRPr="0010231B">
              <w:t>%</w:t>
            </w:r>
          </w:p>
        </w:tc>
      </w:tr>
    </w:tbl>
    <w:p w14:paraId="3CC53851" w14:textId="18C0C721" w:rsidR="00C32B4A" w:rsidRDefault="00C32B4A" w:rsidP="00E123A2">
      <w:pPr>
        <w:pStyle w:val="HortenIndryk"/>
      </w:pPr>
    </w:p>
    <w:p w14:paraId="36A3F0B1" w14:textId="77777777" w:rsidR="00C32B4A" w:rsidRDefault="00C32B4A">
      <w:pPr>
        <w:tabs>
          <w:tab w:val="clear" w:pos="879"/>
        </w:tabs>
        <w:jc w:val="left"/>
      </w:pPr>
      <w:r>
        <w:br w:type="page"/>
      </w:r>
    </w:p>
    <w:p w14:paraId="3E4575D0" w14:textId="55F1A7C2" w:rsidR="00A6191F" w:rsidRPr="00C64E59" w:rsidRDefault="00C64E59" w:rsidP="00A6191F">
      <w:pPr>
        <w:pStyle w:val="HortenNiveau2"/>
        <w:rPr>
          <w:i w:val="0"/>
          <w:iCs/>
        </w:rPr>
      </w:pPr>
      <w:r w:rsidRPr="00C64E59">
        <w:rPr>
          <w:i w:val="0"/>
          <w:iCs/>
        </w:rPr>
        <w:t>Krav til fyldestgørende faktura</w:t>
      </w:r>
    </w:p>
    <w:p w14:paraId="507311C0" w14:textId="77777777" w:rsidR="00C03C4C" w:rsidRPr="00CC35CB" w:rsidRDefault="00C03C4C" w:rsidP="00C03C4C">
      <w:pPr>
        <w:ind w:left="879"/>
        <w:rPr>
          <w:rFonts w:asciiTheme="minorHAnsi" w:hAnsiTheme="minorHAnsi" w:cstheme="minorHAnsi"/>
          <w:szCs w:val="22"/>
        </w:rPr>
      </w:pPr>
      <w:r w:rsidRPr="00CC35CB">
        <w:rPr>
          <w:rFonts w:asciiTheme="minorHAnsi" w:hAnsiTheme="minorHAnsi" w:cstheme="minorHAnsi"/>
          <w:szCs w:val="22"/>
        </w:rPr>
        <w:t xml:space="preserve">I henhold til lov om offentlige betalinger mv. (lovbekendtgørelse nr. 798 af 28. august 2007 med senere ændringer) skal alle fakturaer til offentlige myndigheder fremsendes elektronisk og gebyrfrit. Fakturaer og kreditnotaer skal fremsendes i OIOUBL-format og via </w:t>
      </w:r>
      <w:proofErr w:type="spellStart"/>
      <w:r w:rsidRPr="00CC35CB">
        <w:rPr>
          <w:rFonts w:asciiTheme="minorHAnsi" w:hAnsiTheme="minorHAnsi" w:cstheme="minorHAnsi"/>
          <w:szCs w:val="22"/>
        </w:rPr>
        <w:t>Nemhandel</w:t>
      </w:r>
      <w:proofErr w:type="spellEnd"/>
      <w:r w:rsidRPr="00CC35CB">
        <w:rPr>
          <w:rFonts w:asciiTheme="minorHAnsi" w:hAnsiTheme="minorHAnsi" w:cstheme="minorHAnsi"/>
          <w:szCs w:val="22"/>
        </w:rPr>
        <w:t xml:space="preserve">-infrastrukturen OIORASP eller det til enhver tid fællesoffentlige format. Fakturaer og kreditnotaer skal som minimum fremsendes under forretningsprofilen Procurement-Bilsim-1.0 </w:t>
      </w:r>
    </w:p>
    <w:p w14:paraId="697CCD7C" w14:textId="77777777" w:rsidR="00C03C4C" w:rsidRPr="00CC35CB" w:rsidRDefault="00C03C4C" w:rsidP="00C03C4C">
      <w:pPr>
        <w:ind w:left="879"/>
        <w:rPr>
          <w:rFonts w:asciiTheme="minorHAnsi" w:hAnsiTheme="minorHAnsi" w:cstheme="minorHAnsi"/>
          <w:szCs w:val="22"/>
        </w:rPr>
      </w:pPr>
    </w:p>
    <w:p w14:paraId="73E40CF9" w14:textId="77777777" w:rsidR="00C03C4C" w:rsidRPr="00CC35CB" w:rsidRDefault="00C03C4C" w:rsidP="00C03C4C">
      <w:pPr>
        <w:ind w:left="879"/>
        <w:rPr>
          <w:rFonts w:asciiTheme="minorHAnsi" w:hAnsiTheme="minorHAnsi" w:cstheme="minorHAnsi"/>
          <w:szCs w:val="22"/>
        </w:rPr>
      </w:pPr>
      <w:r w:rsidRPr="00CC35CB">
        <w:rPr>
          <w:rFonts w:asciiTheme="minorHAnsi" w:hAnsiTheme="minorHAnsi" w:cstheme="minorHAnsi"/>
          <w:szCs w:val="22"/>
        </w:rPr>
        <w:lastRenderedPageBreak/>
        <w:t xml:space="preserve">Fakturaer sendes elektronisk til EAN.nr 5798004951675, att. STS4 med angivelse af ordregivers ordrenummer og eventuelle andre ID-numre, som er nødvendige for ordregiver for en effektiv fakturabehandling. </w:t>
      </w:r>
      <w:proofErr w:type="gramStart"/>
      <w:r w:rsidRPr="00CC35CB">
        <w:rPr>
          <w:rFonts w:asciiTheme="minorHAnsi" w:hAnsiTheme="minorHAnsi" w:cstheme="minorHAnsi"/>
          <w:szCs w:val="22"/>
        </w:rPr>
        <w:t>Eksempelvis</w:t>
      </w:r>
      <w:proofErr w:type="gramEnd"/>
      <w:r w:rsidRPr="00CC35CB">
        <w:rPr>
          <w:rFonts w:asciiTheme="minorHAnsi" w:hAnsiTheme="minorHAnsi" w:cstheme="minorHAnsi"/>
          <w:szCs w:val="22"/>
        </w:rPr>
        <w:t xml:space="preserve"> kode for økonomisk tilhørsforhold.</w:t>
      </w:r>
    </w:p>
    <w:p w14:paraId="0ED2A120" w14:textId="77777777" w:rsidR="00C03C4C" w:rsidRPr="00CC35CB" w:rsidRDefault="00C03C4C" w:rsidP="00C03C4C">
      <w:pPr>
        <w:ind w:left="879"/>
        <w:rPr>
          <w:rFonts w:asciiTheme="minorHAnsi" w:hAnsiTheme="minorHAnsi" w:cstheme="minorHAnsi"/>
          <w:color w:val="00B050"/>
          <w:szCs w:val="22"/>
          <w:u w:val="single"/>
        </w:rPr>
      </w:pPr>
    </w:p>
    <w:p w14:paraId="417BF50F" w14:textId="77777777" w:rsidR="00C03C4C" w:rsidRPr="00CC35CB" w:rsidRDefault="00C03C4C" w:rsidP="00C03C4C">
      <w:pPr>
        <w:ind w:left="879"/>
        <w:rPr>
          <w:rFonts w:asciiTheme="minorHAnsi" w:hAnsiTheme="minorHAnsi" w:cstheme="minorHAnsi"/>
          <w:szCs w:val="22"/>
        </w:rPr>
      </w:pPr>
      <w:r w:rsidRPr="00CC35CB">
        <w:rPr>
          <w:rFonts w:asciiTheme="minorHAnsi" w:hAnsiTheme="minorHAnsi" w:cstheme="minorHAnsi"/>
          <w:szCs w:val="22"/>
        </w:rPr>
        <w:t>Fakturaen skal indeholde:</w:t>
      </w:r>
    </w:p>
    <w:p w14:paraId="4B750F46" w14:textId="77777777" w:rsidR="00C03C4C" w:rsidRPr="00CC35CB" w:rsidRDefault="00C03C4C" w:rsidP="00C03C4C">
      <w:pPr>
        <w:ind w:left="879"/>
        <w:rPr>
          <w:rFonts w:asciiTheme="minorHAnsi" w:hAnsiTheme="minorHAnsi" w:cstheme="minorHAnsi"/>
          <w:szCs w:val="22"/>
        </w:rPr>
      </w:pPr>
    </w:p>
    <w:p w14:paraId="64D7CD90" w14:textId="77777777"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Udstedelsesdato (fakturadato)</w:t>
      </w:r>
    </w:p>
    <w:p w14:paraId="45F6050C" w14:textId="77777777"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Fakturanummer (Nummer der kan identificere fakturaen)</w:t>
      </w:r>
    </w:p>
    <w:p w14:paraId="0A2C813E" w14:textId="3B042121"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Leverandørens CVR/SE-nummer</w:t>
      </w:r>
    </w:p>
    <w:p w14:paraId="6866DFDE" w14:textId="42EDEDE9"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Leverandørens navn og adresse samt ordregivers navn og adresse</w:t>
      </w:r>
    </w:p>
    <w:p w14:paraId="4DA73844" w14:textId="51AF8EA7"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Beskrivelse af den udførte serviceopgave</w:t>
      </w:r>
    </w:p>
    <w:p w14:paraId="232662C5" w14:textId="77777777"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Rekvirent hos ordregiver</w:t>
      </w:r>
    </w:p>
    <w:p w14:paraId="12A7DFC8" w14:textId="77777777"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Rekvisitionsnummer</w:t>
      </w:r>
    </w:p>
    <w:p w14:paraId="4D40C8AF" w14:textId="77777777" w:rsidR="00C03C4C" w:rsidRPr="00CC35CB" w:rsidRDefault="00C03C4C" w:rsidP="00C03C4C">
      <w:pPr>
        <w:pStyle w:val="Listeafsnit"/>
        <w:numPr>
          <w:ilvl w:val="0"/>
          <w:numId w:val="54"/>
        </w:numPr>
        <w:tabs>
          <w:tab w:val="clear" w:pos="879"/>
        </w:tabs>
        <w:spacing w:after="200"/>
        <w:ind w:left="1959"/>
        <w:jc w:val="left"/>
        <w:rPr>
          <w:rFonts w:asciiTheme="minorHAnsi" w:hAnsiTheme="minorHAnsi" w:cstheme="minorHAnsi"/>
          <w:szCs w:val="22"/>
        </w:rPr>
      </w:pPr>
      <w:r w:rsidRPr="00CC35CB">
        <w:rPr>
          <w:rFonts w:asciiTheme="minorHAnsi" w:hAnsiTheme="minorHAnsi" w:cstheme="minorHAnsi"/>
          <w:szCs w:val="22"/>
        </w:rPr>
        <w:t>Sidste rettidige betalingsdato</w:t>
      </w:r>
    </w:p>
    <w:p w14:paraId="495FB0EC" w14:textId="77777777" w:rsidR="00C03C4C" w:rsidRPr="00CC35CB" w:rsidRDefault="00C03C4C" w:rsidP="00C03C4C">
      <w:pPr>
        <w:ind w:left="879"/>
        <w:rPr>
          <w:rFonts w:asciiTheme="minorHAnsi" w:hAnsiTheme="minorHAnsi" w:cstheme="minorHAnsi"/>
          <w:szCs w:val="22"/>
        </w:rPr>
      </w:pPr>
    </w:p>
    <w:p w14:paraId="4EE6A796" w14:textId="77777777" w:rsidR="00AD42A8" w:rsidRPr="00CC35CB" w:rsidRDefault="00C03C4C" w:rsidP="00386120">
      <w:pPr>
        <w:ind w:left="879"/>
        <w:rPr>
          <w:rFonts w:asciiTheme="minorHAnsi" w:hAnsiTheme="minorHAnsi" w:cstheme="minorHAnsi"/>
          <w:szCs w:val="22"/>
        </w:rPr>
        <w:sectPr w:rsidR="00AD42A8" w:rsidRPr="00CC35CB" w:rsidSect="001B7AAC">
          <w:headerReference w:type="default" r:id="rId12"/>
          <w:headerReference w:type="first" r:id="rId13"/>
          <w:pgSz w:w="11906" w:h="16838" w:code="9"/>
          <w:pgMar w:top="1985" w:right="1247" w:bottom="1276" w:left="1247" w:header="539" w:footer="624" w:gutter="0"/>
          <w:paperSrc w:first="15" w:other="15"/>
          <w:cols w:space="708"/>
          <w:docGrid w:linePitch="360"/>
        </w:sectPr>
      </w:pPr>
      <w:r w:rsidRPr="00CC35CB">
        <w:rPr>
          <w:rFonts w:asciiTheme="minorHAnsi" w:hAnsiTheme="minorHAnsi" w:cstheme="minorHAnsi"/>
          <w:szCs w:val="22"/>
        </w:rPr>
        <w:t>Ordregiver er berettiget til at udskyde betalingen, hvis faktura ikke modtages elektronisk eller ovenstående oplysninger mangler.</w:t>
      </w:r>
    </w:p>
    <w:p w14:paraId="7BF335D4" w14:textId="77777777" w:rsidR="008E3B3C" w:rsidRPr="005A1898" w:rsidRDefault="008E3B3C" w:rsidP="008E3B3C">
      <w:pPr>
        <w:pStyle w:val="HortenIndryk"/>
        <w:pageBreakBefore/>
        <w:ind w:left="0"/>
        <w:rPr>
          <w:b/>
          <w:bCs/>
          <w:sz w:val="24"/>
          <w:szCs w:val="22"/>
        </w:rPr>
      </w:pPr>
      <w:r w:rsidRPr="005A1898">
        <w:rPr>
          <w:b/>
          <w:bCs/>
          <w:sz w:val="24"/>
          <w:szCs w:val="22"/>
        </w:rPr>
        <w:lastRenderedPageBreak/>
        <w:t>UNDERBILAG 3A -EVALUERINGSTEKNISK PRIS</w:t>
      </w:r>
    </w:p>
    <w:p w14:paraId="72B4AAA2" w14:textId="4E7A01E8" w:rsidR="00430194" w:rsidRDefault="00430194" w:rsidP="004E68D6">
      <w:pPr>
        <w:pStyle w:val="HortenNiveauOverskrift1"/>
        <w:keepNext w:val="0"/>
        <w:numPr>
          <w:ilvl w:val="0"/>
          <w:numId w:val="46"/>
        </w:numPr>
      </w:pPr>
      <w:r>
        <w:t>Vejledning til tilbudsgiver</w:t>
      </w:r>
    </w:p>
    <w:p w14:paraId="667A64EA" w14:textId="3AEF510F" w:rsidR="00430194" w:rsidRPr="00ED6B44" w:rsidRDefault="00430194" w:rsidP="005A1898">
      <w:pPr>
        <w:pStyle w:val="HortenNiveauOverskrift2"/>
        <w:rPr>
          <w:iCs/>
        </w:rPr>
      </w:pPr>
      <w:r w:rsidRPr="005A1898">
        <w:rPr>
          <w:i w:val="0"/>
          <w:iCs/>
        </w:rPr>
        <w:t xml:space="preserve">Tilbudslisten er udarbejdet på baggrund af Ordregivers bedste skøn </w:t>
      </w:r>
      <w:proofErr w:type="spellStart"/>
      <w:r>
        <w:rPr>
          <w:i w:val="0"/>
          <w:iCs/>
        </w:rPr>
        <w:t>fsva</w:t>
      </w:r>
      <w:proofErr w:type="spellEnd"/>
      <w:r>
        <w:rPr>
          <w:i w:val="0"/>
          <w:iCs/>
        </w:rPr>
        <w:t>.</w:t>
      </w:r>
      <w:r w:rsidRPr="005A1898">
        <w:rPr>
          <w:i w:val="0"/>
          <w:iCs/>
        </w:rPr>
        <w:t xml:space="preserve"> Ordregivers udnyttelse af Løsningen i Kontraktens løbetid, herunder Ordregivers behov for tilslutning af yderligere styremaskiner, OCIT-kompatible enheder, ikke OCIT-kompatible enheder, ekstra brugere mv.</w:t>
      </w:r>
    </w:p>
    <w:p w14:paraId="007E4FC9" w14:textId="73A34A20" w:rsidR="00430194" w:rsidRPr="00ED6B44" w:rsidRDefault="00430194" w:rsidP="005A1898">
      <w:pPr>
        <w:pStyle w:val="HortenNiveauOverskrift2"/>
        <w:rPr>
          <w:iCs/>
        </w:rPr>
      </w:pPr>
      <w:r w:rsidRPr="005A1898">
        <w:rPr>
          <w:i w:val="0"/>
          <w:iCs/>
        </w:rPr>
        <w:t>Tilbudsgivers udfyldelse af felterne i kolonnen "</w:t>
      </w:r>
      <w:r w:rsidR="00CC35CB">
        <w:rPr>
          <w:i w:val="0"/>
          <w:iCs/>
        </w:rPr>
        <w:t>enhedsp</w:t>
      </w:r>
      <w:r w:rsidRPr="005A1898">
        <w:rPr>
          <w:i w:val="0"/>
          <w:iCs/>
        </w:rPr>
        <w:t>ris ekskl. moms" skal være identiske med de tilsvarende priser i bilag 3. Ved uoverensstemmelse</w:t>
      </w:r>
      <w:r w:rsidR="005A1898">
        <w:rPr>
          <w:i w:val="0"/>
          <w:iCs/>
        </w:rPr>
        <w:t xml:space="preserve"> mellem de angivne priser i bilag 3 og underbilag 3A</w:t>
      </w:r>
      <w:r w:rsidRPr="005A1898">
        <w:rPr>
          <w:i w:val="0"/>
          <w:iCs/>
        </w:rPr>
        <w:t>, skal priserne i bilag 3 have forrang.</w:t>
      </w:r>
    </w:p>
    <w:p w14:paraId="08C77F48" w14:textId="76295A7B" w:rsidR="00430194" w:rsidRPr="00ED6B44" w:rsidRDefault="00430194" w:rsidP="005A1898">
      <w:pPr>
        <w:pStyle w:val="HortenNiveauOverskrift2"/>
        <w:rPr>
          <w:iCs/>
        </w:rPr>
      </w:pPr>
      <w:r w:rsidRPr="005A1898">
        <w:rPr>
          <w:i w:val="0"/>
          <w:iCs/>
        </w:rPr>
        <w:t>Kolonnen "antal</w:t>
      </w:r>
      <w:r w:rsidR="00CC35CB">
        <w:rPr>
          <w:i w:val="0"/>
          <w:iCs/>
        </w:rPr>
        <w:t xml:space="preserve"> enheder</w:t>
      </w:r>
      <w:r w:rsidRPr="005A1898">
        <w:rPr>
          <w:i w:val="0"/>
          <w:iCs/>
        </w:rPr>
        <w:t xml:space="preserve">" </w:t>
      </w:r>
      <w:r w:rsidR="007B0ECC">
        <w:rPr>
          <w:i w:val="0"/>
          <w:iCs/>
        </w:rPr>
        <w:t xml:space="preserve">benyttes til den evalueringstekniske beregning og </w:t>
      </w:r>
      <w:r w:rsidRPr="005A1898">
        <w:rPr>
          <w:i w:val="0"/>
          <w:iCs/>
        </w:rPr>
        <w:t>er udtryk for Ordregivers estimerede behov for udnyttelse af den pågældende ydelse.</w:t>
      </w:r>
      <w:r w:rsidR="007B0ECC">
        <w:rPr>
          <w:i w:val="0"/>
          <w:iCs/>
        </w:rPr>
        <w:t xml:space="preserve"> De angivne antal er således ikke bindende for Ordregiver.</w:t>
      </w:r>
    </w:p>
    <w:p w14:paraId="686A958B" w14:textId="77777777" w:rsidR="00430194" w:rsidRPr="00ED6B44" w:rsidRDefault="00430194" w:rsidP="005A1898">
      <w:pPr>
        <w:pStyle w:val="HortenNiveauOverskrift2"/>
        <w:rPr>
          <w:iCs/>
        </w:rPr>
      </w:pPr>
      <w:r w:rsidRPr="005A1898">
        <w:rPr>
          <w:i w:val="0"/>
          <w:iCs/>
        </w:rPr>
        <w:t>Kolonnen "enhed" beskriver hvilken enhed prisen på den pågældende ydelse beregnes i. Fx beregnes det månedlige servicevederlag for hver én ekstra styremaskine jf. pkt. 4.5 i måneder. Som eksempel betyder det, at én ekstra styremaskine i 7 år udgør 84 enheder (7x12= 84).</w:t>
      </w:r>
    </w:p>
    <w:p w14:paraId="5BF7D72A" w14:textId="3E7177B1" w:rsidR="00430194" w:rsidRPr="00ED6B44" w:rsidRDefault="00430194" w:rsidP="005A1898">
      <w:pPr>
        <w:pStyle w:val="HortenNiveauOverskrift2"/>
        <w:rPr>
          <w:iCs/>
        </w:rPr>
      </w:pPr>
      <w:r w:rsidRPr="005A1898">
        <w:rPr>
          <w:i w:val="0"/>
          <w:iCs/>
        </w:rPr>
        <w:t xml:space="preserve">Kolonnen "samlet pris" </w:t>
      </w:r>
      <w:r w:rsidR="00CC35CB">
        <w:rPr>
          <w:i w:val="0"/>
          <w:iCs/>
        </w:rPr>
        <w:t xml:space="preserve">skal </w:t>
      </w:r>
      <w:r w:rsidRPr="005A1898">
        <w:rPr>
          <w:i w:val="0"/>
          <w:iCs/>
        </w:rPr>
        <w:t>beregnes ved at gange "</w:t>
      </w:r>
      <w:r w:rsidR="00CC35CB">
        <w:rPr>
          <w:i w:val="0"/>
          <w:iCs/>
        </w:rPr>
        <w:t>enheds</w:t>
      </w:r>
      <w:r w:rsidRPr="005A1898">
        <w:rPr>
          <w:i w:val="0"/>
          <w:iCs/>
        </w:rPr>
        <w:t>pris ekskl. moms" med "antal</w:t>
      </w:r>
      <w:r w:rsidR="00CC35CB">
        <w:rPr>
          <w:i w:val="0"/>
          <w:iCs/>
        </w:rPr>
        <w:t xml:space="preserve"> enheder</w:t>
      </w:r>
      <w:r w:rsidRPr="005A1898">
        <w:rPr>
          <w:i w:val="0"/>
          <w:iCs/>
        </w:rPr>
        <w:t xml:space="preserve">". </w:t>
      </w:r>
    </w:p>
    <w:p w14:paraId="4E064A5D" w14:textId="4EB16B59" w:rsidR="00430194" w:rsidRPr="00ED6B44" w:rsidRDefault="00430194" w:rsidP="005A1898">
      <w:pPr>
        <w:pStyle w:val="HortenNiveauOverskrift2"/>
        <w:rPr>
          <w:iCs/>
        </w:rPr>
      </w:pPr>
      <w:r w:rsidRPr="005A1898">
        <w:rPr>
          <w:i w:val="0"/>
          <w:iCs/>
        </w:rPr>
        <w:t>Tilbudsgiver skal udfylde felterne i "</w:t>
      </w:r>
      <w:r w:rsidR="00CC35CB">
        <w:rPr>
          <w:i w:val="0"/>
          <w:iCs/>
        </w:rPr>
        <w:t>enheds</w:t>
      </w:r>
      <w:r w:rsidRPr="005A1898">
        <w:rPr>
          <w:i w:val="0"/>
          <w:iCs/>
        </w:rPr>
        <w:t xml:space="preserve">pris ekskl. moms" og "samlet pris".  </w:t>
      </w:r>
    </w:p>
    <w:p w14:paraId="3C64FB34" w14:textId="07C8E55F" w:rsidR="008E3B3C" w:rsidRDefault="00430194" w:rsidP="004E68D6">
      <w:pPr>
        <w:pStyle w:val="HortenNiveauOverskrift1"/>
        <w:keepNext w:val="0"/>
        <w:numPr>
          <w:ilvl w:val="0"/>
          <w:numId w:val="46"/>
        </w:numPr>
      </w:pPr>
      <w:r>
        <w:t>Tilbudsliste</w:t>
      </w:r>
      <w:r w:rsidR="00E44664">
        <w:t xml:space="preserve"> – evalueringsteknisk pris</w:t>
      </w:r>
    </w:p>
    <w:tbl>
      <w:tblPr>
        <w:tblStyle w:val="Tabel-Gitter"/>
        <w:tblW w:w="0" w:type="auto"/>
        <w:tblInd w:w="846" w:type="dxa"/>
        <w:tblLayout w:type="fixed"/>
        <w:tblLook w:val="04A0" w:firstRow="1" w:lastRow="0" w:firstColumn="1" w:lastColumn="0" w:noHBand="0" w:noVBand="1"/>
      </w:tblPr>
      <w:tblGrid>
        <w:gridCol w:w="967"/>
        <w:gridCol w:w="2552"/>
        <w:gridCol w:w="992"/>
        <w:gridCol w:w="1134"/>
        <w:gridCol w:w="1559"/>
        <w:gridCol w:w="9"/>
        <w:gridCol w:w="1269"/>
        <w:gridCol w:w="9"/>
      </w:tblGrid>
      <w:tr w:rsidR="00430194" w14:paraId="283734F2" w14:textId="77777777" w:rsidTr="00445623">
        <w:trPr>
          <w:gridAfter w:val="1"/>
          <w:wAfter w:w="9" w:type="dxa"/>
          <w:tblHeader/>
        </w:trPr>
        <w:tc>
          <w:tcPr>
            <w:tcW w:w="967" w:type="dxa"/>
            <w:shd w:val="clear" w:color="auto" w:fill="BFBFBF" w:themeFill="background1" w:themeFillShade="BF"/>
          </w:tcPr>
          <w:p w14:paraId="2A2990A1" w14:textId="77777777" w:rsidR="00430194" w:rsidRDefault="00430194" w:rsidP="00D63471">
            <w:r>
              <w:t>Pkt. nr.</w:t>
            </w:r>
          </w:p>
        </w:tc>
        <w:tc>
          <w:tcPr>
            <w:tcW w:w="2552" w:type="dxa"/>
            <w:shd w:val="clear" w:color="auto" w:fill="BFBFBF" w:themeFill="background1" w:themeFillShade="BF"/>
          </w:tcPr>
          <w:p w14:paraId="179E4563" w14:textId="77777777" w:rsidR="00430194" w:rsidRDefault="00430194" w:rsidP="00D63471">
            <w:r>
              <w:t>Ydelse</w:t>
            </w:r>
          </w:p>
        </w:tc>
        <w:tc>
          <w:tcPr>
            <w:tcW w:w="992" w:type="dxa"/>
            <w:shd w:val="clear" w:color="auto" w:fill="BFBFBF" w:themeFill="background1" w:themeFillShade="BF"/>
          </w:tcPr>
          <w:p w14:paraId="2DD892B9" w14:textId="5FAC0378" w:rsidR="00430194" w:rsidRDefault="00303577" w:rsidP="00D63471">
            <w:r>
              <w:t>Enhedspris i DKK ekskl. moms</w:t>
            </w:r>
          </w:p>
        </w:tc>
        <w:tc>
          <w:tcPr>
            <w:tcW w:w="1134" w:type="dxa"/>
            <w:shd w:val="clear" w:color="auto" w:fill="BFBFBF" w:themeFill="background1" w:themeFillShade="BF"/>
          </w:tcPr>
          <w:p w14:paraId="4BB20F81" w14:textId="77777777" w:rsidR="00430194" w:rsidRDefault="00430194" w:rsidP="00D63471">
            <w:r>
              <w:t>Antal</w:t>
            </w:r>
          </w:p>
          <w:p w14:paraId="6881A00B" w14:textId="12A4D325" w:rsidR="00303577" w:rsidRDefault="00303577" w:rsidP="00D63471">
            <w:r>
              <w:t>enheder</w:t>
            </w:r>
          </w:p>
        </w:tc>
        <w:tc>
          <w:tcPr>
            <w:tcW w:w="1559" w:type="dxa"/>
            <w:shd w:val="clear" w:color="auto" w:fill="BFBFBF" w:themeFill="background1" w:themeFillShade="BF"/>
          </w:tcPr>
          <w:p w14:paraId="4FE5A1DC" w14:textId="77777777" w:rsidR="00430194" w:rsidRDefault="00430194" w:rsidP="00D63471">
            <w:r>
              <w:t>Enhed</w:t>
            </w:r>
          </w:p>
        </w:tc>
        <w:tc>
          <w:tcPr>
            <w:tcW w:w="1278" w:type="dxa"/>
            <w:gridSpan w:val="2"/>
            <w:shd w:val="clear" w:color="auto" w:fill="BFBFBF" w:themeFill="background1" w:themeFillShade="BF"/>
          </w:tcPr>
          <w:p w14:paraId="377F42EC" w14:textId="168C823E" w:rsidR="00430194" w:rsidRDefault="00430194" w:rsidP="00D63471">
            <w:r>
              <w:t>Samlet pris</w:t>
            </w:r>
            <w:r w:rsidR="00A7516A">
              <w:t xml:space="preserve"> i DKK ekskl. moms</w:t>
            </w:r>
          </w:p>
        </w:tc>
      </w:tr>
      <w:tr w:rsidR="00430194" w14:paraId="35050101" w14:textId="77777777" w:rsidTr="00445623">
        <w:trPr>
          <w:gridAfter w:val="1"/>
          <w:wAfter w:w="9" w:type="dxa"/>
        </w:trPr>
        <w:tc>
          <w:tcPr>
            <w:tcW w:w="967" w:type="dxa"/>
          </w:tcPr>
          <w:p w14:paraId="68F70041" w14:textId="77777777" w:rsidR="00430194" w:rsidRDefault="00430194" w:rsidP="00D63471">
            <w:r>
              <w:t>2.1</w:t>
            </w:r>
          </w:p>
        </w:tc>
        <w:tc>
          <w:tcPr>
            <w:tcW w:w="2552" w:type="dxa"/>
          </w:tcPr>
          <w:p w14:paraId="66D19D5F" w14:textId="77777777" w:rsidR="00430194" w:rsidRDefault="00430194" w:rsidP="00D63471">
            <w:r w:rsidRPr="003E7507">
              <w:rPr>
                <w:bCs/>
              </w:rPr>
              <w:t>Etableringsvederlag</w:t>
            </w:r>
            <w:r>
              <w:rPr>
                <w:bCs/>
              </w:rPr>
              <w:t xml:space="preserve"> inkl. kommunikationsforbindelser</w:t>
            </w:r>
          </w:p>
        </w:tc>
        <w:tc>
          <w:tcPr>
            <w:tcW w:w="992" w:type="dxa"/>
          </w:tcPr>
          <w:p w14:paraId="128F2499" w14:textId="77777777" w:rsidR="00430194" w:rsidRDefault="00430194" w:rsidP="00D63471"/>
        </w:tc>
        <w:tc>
          <w:tcPr>
            <w:tcW w:w="1134" w:type="dxa"/>
          </w:tcPr>
          <w:p w14:paraId="187BC851" w14:textId="77777777" w:rsidR="00430194" w:rsidRDefault="00430194" w:rsidP="00D63471">
            <w:r>
              <w:t>1</w:t>
            </w:r>
          </w:p>
        </w:tc>
        <w:tc>
          <w:tcPr>
            <w:tcW w:w="1559" w:type="dxa"/>
          </w:tcPr>
          <w:p w14:paraId="5FC090E2" w14:textId="77777777" w:rsidR="00430194" w:rsidRDefault="00430194" w:rsidP="00D63471">
            <w:r>
              <w:t>Éngangsbeløb</w:t>
            </w:r>
          </w:p>
        </w:tc>
        <w:tc>
          <w:tcPr>
            <w:tcW w:w="1278" w:type="dxa"/>
            <w:gridSpan w:val="2"/>
          </w:tcPr>
          <w:p w14:paraId="7983168C" w14:textId="77777777" w:rsidR="00430194" w:rsidRDefault="00430194" w:rsidP="00D63471"/>
        </w:tc>
      </w:tr>
      <w:tr w:rsidR="00430194" w14:paraId="671335FF" w14:textId="77777777" w:rsidTr="00445623">
        <w:trPr>
          <w:gridAfter w:val="1"/>
          <w:wAfter w:w="9" w:type="dxa"/>
        </w:trPr>
        <w:tc>
          <w:tcPr>
            <w:tcW w:w="967" w:type="dxa"/>
          </w:tcPr>
          <w:p w14:paraId="1C045EDA" w14:textId="77777777" w:rsidR="00430194" w:rsidRDefault="00430194" w:rsidP="00D63471">
            <w:r>
              <w:t>3.1</w:t>
            </w:r>
          </w:p>
        </w:tc>
        <w:tc>
          <w:tcPr>
            <w:tcW w:w="2552" w:type="dxa"/>
          </w:tcPr>
          <w:p w14:paraId="6EB7A2B7" w14:textId="77777777" w:rsidR="00430194" w:rsidRDefault="00430194" w:rsidP="00D63471">
            <w:r>
              <w:t>Månedligt Servicevederlag</w:t>
            </w:r>
          </w:p>
        </w:tc>
        <w:tc>
          <w:tcPr>
            <w:tcW w:w="992" w:type="dxa"/>
          </w:tcPr>
          <w:p w14:paraId="15EA384D" w14:textId="77777777" w:rsidR="00430194" w:rsidRDefault="00430194" w:rsidP="00D63471"/>
        </w:tc>
        <w:tc>
          <w:tcPr>
            <w:tcW w:w="1134" w:type="dxa"/>
          </w:tcPr>
          <w:p w14:paraId="557E9227" w14:textId="77777777" w:rsidR="00430194" w:rsidRDefault="00430194" w:rsidP="00D63471">
            <w:r>
              <w:t>90</w:t>
            </w:r>
          </w:p>
        </w:tc>
        <w:tc>
          <w:tcPr>
            <w:tcW w:w="1559" w:type="dxa"/>
          </w:tcPr>
          <w:p w14:paraId="73B9B423" w14:textId="77777777" w:rsidR="00430194" w:rsidRDefault="00430194" w:rsidP="00D63471">
            <w:r>
              <w:t>Måneder</w:t>
            </w:r>
          </w:p>
        </w:tc>
        <w:tc>
          <w:tcPr>
            <w:tcW w:w="1278" w:type="dxa"/>
            <w:gridSpan w:val="2"/>
          </w:tcPr>
          <w:p w14:paraId="364097FB" w14:textId="77777777" w:rsidR="00430194" w:rsidRDefault="00430194" w:rsidP="00D63471"/>
        </w:tc>
      </w:tr>
      <w:tr w:rsidR="00430194" w14:paraId="1861991B" w14:textId="77777777" w:rsidTr="00445623">
        <w:trPr>
          <w:gridAfter w:val="1"/>
          <w:wAfter w:w="9" w:type="dxa"/>
        </w:trPr>
        <w:tc>
          <w:tcPr>
            <w:tcW w:w="967" w:type="dxa"/>
          </w:tcPr>
          <w:p w14:paraId="670B7238" w14:textId="77777777" w:rsidR="00430194" w:rsidRDefault="00430194" w:rsidP="00D63471">
            <w:r>
              <w:t>4.1</w:t>
            </w:r>
          </w:p>
        </w:tc>
        <w:tc>
          <w:tcPr>
            <w:tcW w:w="2552" w:type="dxa"/>
          </w:tcPr>
          <w:p w14:paraId="3D29AE7A" w14:textId="77777777" w:rsidR="00430194" w:rsidRDefault="00430194" w:rsidP="00D63471">
            <w:r w:rsidRPr="00CF2F96">
              <w:rPr>
                <w:bCs/>
              </w:rPr>
              <w:t>Etableringsvederlag for udstyr til kommunikation i hver én ekstra bus.</w:t>
            </w:r>
          </w:p>
        </w:tc>
        <w:tc>
          <w:tcPr>
            <w:tcW w:w="992" w:type="dxa"/>
          </w:tcPr>
          <w:p w14:paraId="031759E3" w14:textId="77777777" w:rsidR="00430194" w:rsidRDefault="00430194" w:rsidP="00D63471"/>
        </w:tc>
        <w:tc>
          <w:tcPr>
            <w:tcW w:w="1134" w:type="dxa"/>
          </w:tcPr>
          <w:p w14:paraId="31E00B98" w14:textId="650DF3EC" w:rsidR="00430194" w:rsidRDefault="00303577" w:rsidP="00D63471">
            <w:r>
              <w:t>15</w:t>
            </w:r>
          </w:p>
        </w:tc>
        <w:tc>
          <w:tcPr>
            <w:tcW w:w="1559" w:type="dxa"/>
          </w:tcPr>
          <w:p w14:paraId="7B298D8D" w14:textId="77777777" w:rsidR="00430194" w:rsidRDefault="00430194" w:rsidP="00D63471">
            <w:r>
              <w:t>Éngangsbeløb</w:t>
            </w:r>
          </w:p>
        </w:tc>
        <w:tc>
          <w:tcPr>
            <w:tcW w:w="1278" w:type="dxa"/>
            <w:gridSpan w:val="2"/>
          </w:tcPr>
          <w:p w14:paraId="04284812" w14:textId="77777777" w:rsidR="00430194" w:rsidRDefault="00430194" w:rsidP="00D63471"/>
        </w:tc>
      </w:tr>
      <w:tr w:rsidR="005A1898" w14:paraId="34C3DBAB" w14:textId="77777777" w:rsidTr="00445623">
        <w:trPr>
          <w:gridAfter w:val="1"/>
          <w:wAfter w:w="9" w:type="dxa"/>
        </w:trPr>
        <w:tc>
          <w:tcPr>
            <w:tcW w:w="967" w:type="dxa"/>
          </w:tcPr>
          <w:p w14:paraId="4ABF9DE6" w14:textId="1466D5FA" w:rsidR="005A1898" w:rsidRDefault="005A1898" w:rsidP="00D63471">
            <w:r>
              <w:t>4.2</w:t>
            </w:r>
          </w:p>
        </w:tc>
        <w:tc>
          <w:tcPr>
            <w:tcW w:w="2552" w:type="dxa"/>
          </w:tcPr>
          <w:p w14:paraId="341967E2" w14:textId="58CF080F" w:rsidR="005A1898" w:rsidRPr="00CF2F96" w:rsidRDefault="005A1898" w:rsidP="00D63471">
            <w:pPr>
              <w:rPr>
                <w:bCs/>
              </w:rPr>
            </w:pPr>
            <w:r w:rsidRPr="005A1898">
              <w:rPr>
                <w:bCs/>
              </w:rPr>
              <w:t>Etableringsvederlag</w:t>
            </w:r>
            <w:r w:rsidRPr="00D63471">
              <w:rPr>
                <w:bCs/>
              </w:rPr>
              <w:t xml:space="preserve"> for hver én ekstra styremaskine for et signalanlæg.  </w:t>
            </w:r>
          </w:p>
        </w:tc>
        <w:tc>
          <w:tcPr>
            <w:tcW w:w="992" w:type="dxa"/>
          </w:tcPr>
          <w:p w14:paraId="4DB30F16" w14:textId="77777777" w:rsidR="005A1898" w:rsidRDefault="005A1898" w:rsidP="00D63471"/>
        </w:tc>
        <w:tc>
          <w:tcPr>
            <w:tcW w:w="1134" w:type="dxa"/>
          </w:tcPr>
          <w:p w14:paraId="69568B7E" w14:textId="3855164E" w:rsidR="005A1898" w:rsidDel="00303577" w:rsidRDefault="005A1898" w:rsidP="00D63471">
            <w:r>
              <w:t>27</w:t>
            </w:r>
          </w:p>
        </w:tc>
        <w:tc>
          <w:tcPr>
            <w:tcW w:w="1559" w:type="dxa"/>
          </w:tcPr>
          <w:p w14:paraId="38324C12" w14:textId="13EE7C66" w:rsidR="005A1898" w:rsidRDefault="005A1898" w:rsidP="00D63471">
            <w:r>
              <w:t>Éngangsbeløb</w:t>
            </w:r>
          </w:p>
        </w:tc>
        <w:tc>
          <w:tcPr>
            <w:tcW w:w="1278" w:type="dxa"/>
            <w:gridSpan w:val="2"/>
          </w:tcPr>
          <w:p w14:paraId="7C9D2C92" w14:textId="77777777" w:rsidR="005A1898" w:rsidRDefault="005A1898" w:rsidP="00D63471"/>
        </w:tc>
      </w:tr>
      <w:tr w:rsidR="00430194" w14:paraId="0674DFBA" w14:textId="77777777" w:rsidTr="00445623">
        <w:trPr>
          <w:gridAfter w:val="1"/>
          <w:wAfter w:w="9" w:type="dxa"/>
        </w:trPr>
        <w:tc>
          <w:tcPr>
            <w:tcW w:w="967" w:type="dxa"/>
          </w:tcPr>
          <w:p w14:paraId="733B6DFB" w14:textId="62F3B882" w:rsidR="00430194" w:rsidRDefault="00430194" w:rsidP="00D63471">
            <w:r>
              <w:t>4.</w:t>
            </w:r>
            <w:r w:rsidR="005A1898">
              <w:t>3</w:t>
            </w:r>
          </w:p>
        </w:tc>
        <w:tc>
          <w:tcPr>
            <w:tcW w:w="2552" w:type="dxa"/>
          </w:tcPr>
          <w:p w14:paraId="49F739D5" w14:textId="34E5A7D2" w:rsidR="00430194" w:rsidRDefault="00430194" w:rsidP="00D63471">
            <w:r w:rsidRPr="003E7507">
              <w:rPr>
                <w:bCs/>
              </w:rPr>
              <w:t>Etableringsvederlag</w:t>
            </w:r>
            <w:r>
              <w:rPr>
                <w:bCs/>
              </w:rPr>
              <w:t xml:space="preserve"> for tilslutning af hver én ekstra OCIT-kompatibel enhed</w:t>
            </w:r>
            <w:r w:rsidR="005A1898">
              <w:rPr>
                <w:bCs/>
              </w:rPr>
              <w:t>, som ikke er en styremaskine for et signalanlæg</w:t>
            </w:r>
            <w:r>
              <w:rPr>
                <w:bCs/>
              </w:rPr>
              <w:t xml:space="preserve"> inkl. modem og kommunikationsudstyr</w:t>
            </w:r>
          </w:p>
        </w:tc>
        <w:tc>
          <w:tcPr>
            <w:tcW w:w="992" w:type="dxa"/>
          </w:tcPr>
          <w:p w14:paraId="2C727FC4" w14:textId="77777777" w:rsidR="00430194" w:rsidRDefault="00430194" w:rsidP="00D63471"/>
        </w:tc>
        <w:tc>
          <w:tcPr>
            <w:tcW w:w="1134" w:type="dxa"/>
          </w:tcPr>
          <w:p w14:paraId="3F9C3E72" w14:textId="4B3F8E71" w:rsidR="00430194" w:rsidRDefault="00D30A7B" w:rsidP="00D63471">
            <w:r>
              <w:t>10</w:t>
            </w:r>
          </w:p>
        </w:tc>
        <w:tc>
          <w:tcPr>
            <w:tcW w:w="1559" w:type="dxa"/>
          </w:tcPr>
          <w:p w14:paraId="681476C0" w14:textId="77777777" w:rsidR="00430194" w:rsidRDefault="00430194" w:rsidP="00D63471">
            <w:r>
              <w:t>Éngangsbeløb</w:t>
            </w:r>
          </w:p>
        </w:tc>
        <w:tc>
          <w:tcPr>
            <w:tcW w:w="1278" w:type="dxa"/>
            <w:gridSpan w:val="2"/>
          </w:tcPr>
          <w:p w14:paraId="741C8DB2" w14:textId="77777777" w:rsidR="00430194" w:rsidRDefault="00430194" w:rsidP="00D63471"/>
        </w:tc>
      </w:tr>
      <w:tr w:rsidR="00430194" w14:paraId="6185E713" w14:textId="77777777" w:rsidTr="00445623">
        <w:trPr>
          <w:gridAfter w:val="1"/>
          <w:wAfter w:w="9" w:type="dxa"/>
        </w:trPr>
        <w:tc>
          <w:tcPr>
            <w:tcW w:w="967" w:type="dxa"/>
          </w:tcPr>
          <w:p w14:paraId="4CB79200" w14:textId="69BDD637" w:rsidR="00430194" w:rsidRDefault="00430194" w:rsidP="00D63471">
            <w:r>
              <w:t>4.</w:t>
            </w:r>
            <w:r w:rsidR="005A1898">
              <w:t>4</w:t>
            </w:r>
          </w:p>
        </w:tc>
        <w:tc>
          <w:tcPr>
            <w:tcW w:w="2552" w:type="dxa"/>
          </w:tcPr>
          <w:p w14:paraId="3968E304" w14:textId="77777777" w:rsidR="00430194" w:rsidRDefault="00430194" w:rsidP="00D63471">
            <w:r w:rsidRPr="003E7507">
              <w:rPr>
                <w:bCs/>
              </w:rPr>
              <w:t>Etableringsvederlag</w:t>
            </w:r>
            <w:r>
              <w:rPr>
                <w:bCs/>
              </w:rPr>
              <w:t xml:space="preserve"> for tilslutning af hver én ekstra ikke OCIT-kompatibel enhed inkl. modem og kommunikationsudstyr</w:t>
            </w:r>
          </w:p>
        </w:tc>
        <w:tc>
          <w:tcPr>
            <w:tcW w:w="992" w:type="dxa"/>
          </w:tcPr>
          <w:p w14:paraId="07D9E234" w14:textId="77777777" w:rsidR="00430194" w:rsidRDefault="00430194" w:rsidP="00D63471"/>
        </w:tc>
        <w:tc>
          <w:tcPr>
            <w:tcW w:w="1134" w:type="dxa"/>
          </w:tcPr>
          <w:p w14:paraId="4CC79EE2" w14:textId="0C823B6B" w:rsidR="00430194" w:rsidRDefault="00D30A7B" w:rsidP="00D63471">
            <w:r>
              <w:t>25</w:t>
            </w:r>
          </w:p>
        </w:tc>
        <w:tc>
          <w:tcPr>
            <w:tcW w:w="1559" w:type="dxa"/>
          </w:tcPr>
          <w:p w14:paraId="21273492" w14:textId="77777777" w:rsidR="00430194" w:rsidRDefault="00430194" w:rsidP="00D63471">
            <w:r>
              <w:t>Éngangsbeløb</w:t>
            </w:r>
          </w:p>
        </w:tc>
        <w:tc>
          <w:tcPr>
            <w:tcW w:w="1278" w:type="dxa"/>
            <w:gridSpan w:val="2"/>
          </w:tcPr>
          <w:p w14:paraId="7818912A" w14:textId="77777777" w:rsidR="00430194" w:rsidRDefault="00430194" w:rsidP="00D63471"/>
        </w:tc>
      </w:tr>
      <w:tr w:rsidR="005A1898" w14:paraId="439BE756" w14:textId="77777777" w:rsidTr="00445623">
        <w:trPr>
          <w:gridAfter w:val="1"/>
          <w:wAfter w:w="9" w:type="dxa"/>
        </w:trPr>
        <w:tc>
          <w:tcPr>
            <w:tcW w:w="967" w:type="dxa"/>
          </w:tcPr>
          <w:p w14:paraId="00A71DCA" w14:textId="0F68C37F" w:rsidR="005A1898" w:rsidRDefault="005A1898" w:rsidP="00D63471">
            <w:r>
              <w:t>4.5</w:t>
            </w:r>
          </w:p>
        </w:tc>
        <w:tc>
          <w:tcPr>
            <w:tcW w:w="2552" w:type="dxa"/>
          </w:tcPr>
          <w:p w14:paraId="262E73C6" w14:textId="4F06A4EF" w:rsidR="005A1898" w:rsidRDefault="005A1898" w:rsidP="00D63471">
            <w:pPr>
              <w:rPr>
                <w:bCs/>
              </w:rPr>
            </w:pPr>
            <w:r w:rsidRPr="00D63471">
              <w:rPr>
                <w:bCs/>
              </w:rPr>
              <w:t xml:space="preserve">Månedligt Servicevederlag for udstyr til </w:t>
            </w:r>
            <w:r w:rsidRPr="00D63471">
              <w:rPr>
                <w:bCs/>
              </w:rPr>
              <w:lastRenderedPageBreak/>
              <w:t>kommunikation i hver én ekstra bus.</w:t>
            </w:r>
          </w:p>
        </w:tc>
        <w:tc>
          <w:tcPr>
            <w:tcW w:w="992" w:type="dxa"/>
          </w:tcPr>
          <w:p w14:paraId="5F1C3EE8" w14:textId="77777777" w:rsidR="005A1898" w:rsidRDefault="005A1898" w:rsidP="00D63471"/>
        </w:tc>
        <w:tc>
          <w:tcPr>
            <w:tcW w:w="1134" w:type="dxa"/>
          </w:tcPr>
          <w:p w14:paraId="59A636AA" w14:textId="1D631988" w:rsidR="005A1898" w:rsidRDefault="00CC35CB" w:rsidP="00D63471">
            <w:r>
              <w:t>900*</w:t>
            </w:r>
          </w:p>
        </w:tc>
        <w:tc>
          <w:tcPr>
            <w:tcW w:w="1559" w:type="dxa"/>
          </w:tcPr>
          <w:p w14:paraId="588BFAF6" w14:textId="57C74B9C" w:rsidR="005A1898" w:rsidRDefault="00CC35CB" w:rsidP="00D63471">
            <w:r>
              <w:t>Måneder</w:t>
            </w:r>
          </w:p>
        </w:tc>
        <w:tc>
          <w:tcPr>
            <w:tcW w:w="1278" w:type="dxa"/>
            <w:gridSpan w:val="2"/>
          </w:tcPr>
          <w:p w14:paraId="0D279C17" w14:textId="77777777" w:rsidR="005A1898" w:rsidRDefault="005A1898" w:rsidP="00D63471"/>
        </w:tc>
      </w:tr>
      <w:tr w:rsidR="00430194" w14:paraId="07827DBF" w14:textId="77777777" w:rsidTr="00445623">
        <w:trPr>
          <w:gridAfter w:val="1"/>
          <w:wAfter w:w="9" w:type="dxa"/>
        </w:trPr>
        <w:tc>
          <w:tcPr>
            <w:tcW w:w="967" w:type="dxa"/>
          </w:tcPr>
          <w:p w14:paraId="308CCEAD" w14:textId="6353A310" w:rsidR="00430194" w:rsidRDefault="00430194" w:rsidP="00D63471">
            <w:r>
              <w:t>4.</w:t>
            </w:r>
            <w:r w:rsidR="00CC35CB">
              <w:t>6</w:t>
            </w:r>
          </w:p>
        </w:tc>
        <w:tc>
          <w:tcPr>
            <w:tcW w:w="2552" w:type="dxa"/>
          </w:tcPr>
          <w:p w14:paraId="24E19712" w14:textId="77777777" w:rsidR="00430194" w:rsidRDefault="00430194" w:rsidP="00D63471">
            <w:pPr>
              <w:rPr>
                <w:bCs/>
              </w:rPr>
            </w:pPr>
            <w:r>
              <w:rPr>
                <w:bCs/>
              </w:rPr>
              <w:t xml:space="preserve">Månedligt Servicevederlag for hver én ekstra styremaskine for et signalanlæg.  </w:t>
            </w:r>
          </w:p>
        </w:tc>
        <w:tc>
          <w:tcPr>
            <w:tcW w:w="992" w:type="dxa"/>
          </w:tcPr>
          <w:p w14:paraId="7D6D474E" w14:textId="77777777" w:rsidR="00430194" w:rsidRDefault="00430194" w:rsidP="00D63471"/>
        </w:tc>
        <w:tc>
          <w:tcPr>
            <w:tcW w:w="1134" w:type="dxa"/>
          </w:tcPr>
          <w:p w14:paraId="64557D42" w14:textId="7DD72B9A" w:rsidR="00430194" w:rsidRDefault="00BC189F" w:rsidP="00D63471">
            <w:r>
              <w:t>1944</w:t>
            </w:r>
            <w:r w:rsidR="00E44664">
              <w:t>*</w:t>
            </w:r>
            <w:r w:rsidR="00CC35CB">
              <w:t>*</w:t>
            </w:r>
          </w:p>
        </w:tc>
        <w:tc>
          <w:tcPr>
            <w:tcW w:w="1559" w:type="dxa"/>
          </w:tcPr>
          <w:p w14:paraId="3EB34BFB" w14:textId="77777777" w:rsidR="00430194" w:rsidRDefault="00430194" w:rsidP="00D63471">
            <w:r>
              <w:t>Måneder</w:t>
            </w:r>
          </w:p>
        </w:tc>
        <w:tc>
          <w:tcPr>
            <w:tcW w:w="1278" w:type="dxa"/>
            <w:gridSpan w:val="2"/>
          </w:tcPr>
          <w:p w14:paraId="7F76B173" w14:textId="77777777" w:rsidR="00430194" w:rsidRDefault="00430194" w:rsidP="00D63471"/>
        </w:tc>
      </w:tr>
      <w:tr w:rsidR="00430194" w14:paraId="70504CAF" w14:textId="77777777" w:rsidTr="00445623">
        <w:trPr>
          <w:gridAfter w:val="1"/>
          <w:wAfter w:w="9" w:type="dxa"/>
        </w:trPr>
        <w:tc>
          <w:tcPr>
            <w:tcW w:w="967" w:type="dxa"/>
          </w:tcPr>
          <w:p w14:paraId="341EAA55" w14:textId="1AA38018" w:rsidR="00430194" w:rsidRDefault="00430194" w:rsidP="00D63471">
            <w:r>
              <w:t>4.</w:t>
            </w:r>
            <w:r w:rsidR="00CC35CB">
              <w:t>7</w:t>
            </w:r>
          </w:p>
        </w:tc>
        <w:tc>
          <w:tcPr>
            <w:tcW w:w="2552" w:type="dxa"/>
          </w:tcPr>
          <w:p w14:paraId="17793D39" w14:textId="77777777" w:rsidR="00430194" w:rsidRDefault="00430194" w:rsidP="00D63471">
            <w:pPr>
              <w:rPr>
                <w:bCs/>
              </w:rPr>
            </w:pPr>
            <w:r>
              <w:rPr>
                <w:bCs/>
              </w:rPr>
              <w:t>Månedligt Servicevederlag for hver én ekstra OCIT-kompatibel enhed, som ikke er en styremaskine.</w:t>
            </w:r>
          </w:p>
        </w:tc>
        <w:tc>
          <w:tcPr>
            <w:tcW w:w="992" w:type="dxa"/>
          </w:tcPr>
          <w:p w14:paraId="212E6BFB" w14:textId="77777777" w:rsidR="00430194" w:rsidRDefault="00430194" w:rsidP="00D63471"/>
        </w:tc>
        <w:tc>
          <w:tcPr>
            <w:tcW w:w="1134" w:type="dxa"/>
          </w:tcPr>
          <w:p w14:paraId="0CF13F79" w14:textId="42B0B1CD" w:rsidR="00430194" w:rsidRDefault="00430194" w:rsidP="00D63471">
            <w:r>
              <w:t>600</w:t>
            </w:r>
            <w:r w:rsidR="00BC189F">
              <w:t>**</w:t>
            </w:r>
            <w:r w:rsidR="00CC35CB">
              <w:t>*</w:t>
            </w:r>
          </w:p>
        </w:tc>
        <w:tc>
          <w:tcPr>
            <w:tcW w:w="1559" w:type="dxa"/>
          </w:tcPr>
          <w:p w14:paraId="1E1CBCC8" w14:textId="77777777" w:rsidR="00430194" w:rsidRDefault="00430194" w:rsidP="00D63471">
            <w:r>
              <w:t>Måneder</w:t>
            </w:r>
          </w:p>
        </w:tc>
        <w:tc>
          <w:tcPr>
            <w:tcW w:w="1278" w:type="dxa"/>
            <w:gridSpan w:val="2"/>
          </w:tcPr>
          <w:p w14:paraId="4F83047F" w14:textId="77777777" w:rsidR="00430194" w:rsidRDefault="00430194" w:rsidP="00D63471"/>
        </w:tc>
      </w:tr>
      <w:tr w:rsidR="00430194" w14:paraId="1DE28469" w14:textId="77777777" w:rsidTr="00445623">
        <w:trPr>
          <w:gridAfter w:val="1"/>
          <w:wAfter w:w="9" w:type="dxa"/>
        </w:trPr>
        <w:tc>
          <w:tcPr>
            <w:tcW w:w="967" w:type="dxa"/>
          </w:tcPr>
          <w:p w14:paraId="539AB987" w14:textId="0D75E60C" w:rsidR="00430194" w:rsidRDefault="00430194" w:rsidP="00D63471">
            <w:r>
              <w:t>4.</w:t>
            </w:r>
            <w:r w:rsidR="00CC35CB">
              <w:t>8</w:t>
            </w:r>
          </w:p>
        </w:tc>
        <w:tc>
          <w:tcPr>
            <w:tcW w:w="2552" w:type="dxa"/>
          </w:tcPr>
          <w:p w14:paraId="71CC55DE" w14:textId="77777777" w:rsidR="00430194" w:rsidRDefault="00430194" w:rsidP="00D63471">
            <w:pPr>
              <w:rPr>
                <w:bCs/>
              </w:rPr>
            </w:pPr>
            <w:r>
              <w:rPr>
                <w:bCs/>
              </w:rPr>
              <w:t>Månedligt Servicevederlag for hver én ekstra ikke OCIT-kompatible enhed.</w:t>
            </w:r>
          </w:p>
        </w:tc>
        <w:tc>
          <w:tcPr>
            <w:tcW w:w="992" w:type="dxa"/>
          </w:tcPr>
          <w:p w14:paraId="47072015" w14:textId="77777777" w:rsidR="00430194" w:rsidRDefault="00430194" w:rsidP="00D63471"/>
        </w:tc>
        <w:tc>
          <w:tcPr>
            <w:tcW w:w="1134" w:type="dxa"/>
          </w:tcPr>
          <w:p w14:paraId="776697F9" w14:textId="0FA1CCE2" w:rsidR="00430194" w:rsidRDefault="00430194" w:rsidP="00D63471">
            <w:r>
              <w:t>1800</w:t>
            </w:r>
            <w:r w:rsidR="00BC189F">
              <w:t>***</w:t>
            </w:r>
            <w:r w:rsidR="00CC35CB">
              <w:t>*</w:t>
            </w:r>
          </w:p>
        </w:tc>
        <w:tc>
          <w:tcPr>
            <w:tcW w:w="1559" w:type="dxa"/>
          </w:tcPr>
          <w:p w14:paraId="35E11D33" w14:textId="77777777" w:rsidR="00430194" w:rsidRDefault="00430194" w:rsidP="00D63471">
            <w:r>
              <w:t>Måneder</w:t>
            </w:r>
          </w:p>
        </w:tc>
        <w:tc>
          <w:tcPr>
            <w:tcW w:w="1278" w:type="dxa"/>
            <w:gridSpan w:val="2"/>
          </w:tcPr>
          <w:p w14:paraId="1829FD2E" w14:textId="77777777" w:rsidR="00430194" w:rsidRDefault="00430194" w:rsidP="00D63471"/>
        </w:tc>
      </w:tr>
      <w:tr w:rsidR="00430194" w14:paraId="1704B909" w14:textId="77777777" w:rsidTr="00445623">
        <w:trPr>
          <w:gridAfter w:val="1"/>
          <w:wAfter w:w="9" w:type="dxa"/>
        </w:trPr>
        <w:tc>
          <w:tcPr>
            <w:tcW w:w="967" w:type="dxa"/>
          </w:tcPr>
          <w:p w14:paraId="15FE7A8D" w14:textId="7F071F37" w:rsidR="00430194" w:rsidRDefault="00430194" w:rsidP="00D63471">
            <w:r>
              <w:t>4.</w:t>
            </w:r>
            <w:r w:rsidR="00CC35CB">
              <w:t>9</w:t>
            </w:r>
          </w:p>
        </w:tc>
        <w:tc>
          <w:tcPr>
            <w:tcW w:w="2552" w:type="dxa"/>
          </w:tcPr>
          <w:p w14:paraId="5EB034DC" w14:textId="77777777" w:rsidR="00430194" w:rsidRDefault="00430194" w:rsidP="00D63471">
            <w:pPr>
              <w:rPr>
                <w:bCs/>
              </w:rPr>
            </w:pPr>
            <w:r>
              <w:rPr>
                <w:bCs/>
              </w:rPr>
              <w:t>Månedligt servicevederlag</w:t>
            </w:r>
            <w:r w:rsidRPr="002C346D">
              <w:rPr>
                <w:bCs/>
              </w:rPr>
              <w:t xml:space="preserve"> for </w:t>
            </w:r>
            <w:r>
              <w:rPr>
                <w:bCs/>
              </w:rPr>
              <w:t>hver to</w:t>
            </w:r>
            <w:r w:rsidRPr="002C346D">
              <w:rPr>
                <w:bCs/>
              </w:rPr>
              <w:t xml:space="preserve"> ekstra brugere</w:t>
            </w:r>
            <w:r>
              <w:rPr>
                <w:bCs/>
              </w:rPr>
              <w:t>, inkl. én ekstra samtidig bruger.</w:t>
            </w:r>
          </w:p>
        </w:tc>
        <w:tc>
          <w:tcPr>
            <w:tcW w:w="992" w:type="dxa"/>
          </w:tcPr>
          <w:p w14:paraId="28E8BA42" w14:textId="77777777" w:rsidR="00430194" w:rsidRDefault="00430194" w:rsidP="00D63471"/>
        </w:tc>
        <w:tc>
          <w:tcPr>
            <w:tcW w:w="1134" w:type="dxa"/>
          </w:tcPr>
          <w:p w14:paraId="033E43C2" w14:textId="3E680648" w:rsidR="00430194" w:rsidRDefault="00430194" w:rsidP="00D63471">
            <w:r>
              <w:t>36</w:t>
            </w:r>
            <w:r w:rsidR="00BC189F">
              <w:t>****</w:t>
            </w:r>
            <w:r w:rsidR="00CC35CB">
              <w:t>*</w:t>
            </w:r>
          </w:p>
        </w:tc>
        <w:tc>
          <w:tcPr>
            <w:tcW w:w="1559" w:type="dxa"/>
          </w:tcPr>
          <w:p w14:paraId="06BA0B6C" w14:textId="77777777" w:rsidR="00430194" w:rsidRDefault="00430194" w:rsidP="00D63471">
            <w:r>
              <w:t>Måneder</w:t>
            </w:r>
          </w:p>
        </w:tc>
        <w:tc>
          <w:tcPr>
            <w:tcW w:w="1278" w:type="dxa"/>
            <w:gridSpan w:val="2"/>
          </w:tcPr>
          <w:p w14:paraId="2A54EC94" w14:textId="77777777" w:rsidR="00430194" w:rsidRDefault="00430194" w:rsidP="00D63471"/>
        </w:tc>
      </w:tr>
      <w:tr w:rsidR="00CC35CB" w14:paraId="3CE47EE8" w14:textId="77777777" w:rsidTr="00445623">
        <w:trPr>
          <w:gridAfter w:val="1"/>
          <w:wAfter w:w="9" w:type="dxa"/>
        </w:trPr>
        <w:tc>
          <w:tcPr>
            <w:tcW w:w="967" w:type="dxa"/>
          </w:tcPr>
          <w:p w14:paraId="082D23A4" w14:textId="04F6F8BA" w:rsidR="00CC35CB" w:rsidRDefault="00CC35CB" w:rsidP="00CC35CB">
            <w:r>
              <w:t>4.10</w:t>
            </w:r>
          </w:p>
        </w:tc>
        <w:tc>
          <w:tcPr>
            <w:tcW w:w="2552" w:type="dxa"/>
          </w:tcPr>
          <w:p w14:paraId="46BCF2E4" w14:textId="028CD38F" w:rsidR="00CC35CB" w:rsidRDefault="00CC35CB" w:rsidP="00CC35CB">
            <w:pPr>
              <w:rPr>
                <w:bCs/>
              </w:rPr>
            </w:pPr>
            <w:r>
              <w:rPr>
                <w:bCs/>
              </w:rPr>
              <w:t>Ét</w:t>
            </w:r>
            <w:r w:rsidRPr="002C346D">
              <w:rPr>
                <w:bCs/>
              </w:rPr>
              <w:t xml:space="preserve"> </w:t>
            </w:r>
            <w:r>
              <w:rPr>
                <w:bCs/>
              </w:rPr>
              <w:t xml:space="preserve">ekstra dags </w:t>
            </w:r>
            <w:r w:rsidRPr="002C346D">
              <w:rPr>
                <w:bCs/>
              </w:rPr>
              <w:t>kursus for</w:t>
            </w:r>
            <w:r>
              <w:rPr>
                <w:bCs/>
              </w:rPr>
              <w:t xml:space="preserve"> maks. </w:t>
            </w:r>
            <w:r w:rsidRPr="00D966D0">
              <w:t>10</w:t>
            </w:r>
            <w:r w:rsidRPr="002C346D">
              <w:rPr>
                <w:bCs/>
              </w:rPr>
              <w:t xml:space="preserve"> brugere</w:t>
            </w:r>
            <w:r>
              <w:rPr>
                <w:bCs/>
              </w:rPr>
              <w:t>, udover den tilbudte undervisning jf. K64 og EK13</w:t>
            </w:r>
          </w:p>
        </w:tc>
        <w:tc>
          <w:tcPr>
            <w:tcW w:w="992" w:type="dxa"/>
          </w:tcPr>
          <w:p w14:paraId="59BEE407" w14:textId="77777777" w:rsidR="00CC35CB" w:rsidRDefault="00CC35CB" w:rsidP="00CC35CB"/>
        </w:tc>
        <w:tc>
          <w:tcPr>
            <w:tcW w:w="1134" w:type="dxa"/>
          </w:tcPr>
          <w:p w14:paraId="0B3EBA29" w14:textId="6F9CCE44" w:rsidR="00CC35CB" w:rsidRDefault="00CC35CB" w:rsidP="00CC35CB">
            <w:r>
              <w:t>2</w:t>
            </w:r>
          </w:p>
        </w:tc>
        <w:tc>
          <w:tcPr>
            <w:tcW w:w="1559" w:type="dxa"/>
          </w:tcPr>
          <w:p w14:paraId="007873AA" w14:textId="6DA2052F" w:rsidR="00CC35CB" w:rsidRDefault="00CC35CB" w:rsidP="00CC35CB">
            <w:r>
              <w:t>Éngangsbeløb</w:t>
            </w:r>
          </w:p>
        </w:tc>
        <w:tc>
          <w:tcPr>
            <w:tcW w:w="1278" w:type="dxa"/>
            <w:gridSpan w:val="2"/>
          </w:tcPr>
          <w:p w14:paraId="27FA0026" w14:textId="77777777" w:rsidR="00CC35CB" w:rsidRDefault="00CC35CB" w:rsidP="00CC35CB"/>
        </w:tc>
      </w:tr>
      <w:tr w:rsidR="00CC35CB" w14:paraId="30C528E9" w14:textId="77777777" w:rsidTr="00445623">
        <w:trPr>
          <w:gridAfter w:val="1"/>
          <w:wAfter w:w="9" w:type="dxa"/>
        </w:trPr>
        <w:tc>
          <w:tcPr>
            <w:tcW w:w="967" w:type="dxa"/>
          </w:tcPr>
          <w:p w14:paraId="209D33E6" w14:textId="7302D045" w:rsidR="00CC35CB" w:rsidRDefault="00CC35CB" w:rsidP="00CC35CB">
            <w:r>
              <w:t>4.11</w:t>
            </w:r>
          </w:p>
        </w:tc>
        <w:tc>
          <w:tcPr>
            <w:tcW w:w="2552" w:type="dxa"/>
          </w:tcPr>
          <w:p w14:paraId="49DCBDA5" w14:textId="762DA2AE" w:rsidR="00CC35CB" w:rsidRDefault="00CC35CB" w:rsidP="00CC35CB">
            <w:pPr>
              <w:rPr>
                <w:bCs/>
              </w:rPr>
            </w:pPr>
            <w:r>
              <w:rPr>
                <w:bCs/>
              </w:rPr>
              <w:t>Ekstra undervisning pr. time, udover den tilbudte undervisning jf. K64 og EK13</w:t>
            </w:r>
          </w:p>
        </w:tc>
        <w:tc>
          <w:tcPr>
            <w:tcW w:w="992" w:type="dxa"/>
          </w:tcPr>
          <w:p w14:paraId="34643A89" w14:textId="77777777" w:rsidR="00CC35CB" w:rsidRDefault="00CC35CB" w:rsidP="00CC35CB"/>
        </w:tc>
        <w:tc>
          <w:tcPr>
            <w:tcW w:w="1134" w:type="dxa"/>
          </w:tcPr>
          <w:p w14:paraId="04265A36" w14:textId="1D74EE7F" w:rsidR="00CC35CB" w:rsidRDefault="00CC35CB" w:rsidP="00CC35CB">
            <w:r>
              <w:t>20</w:t>
            </w:r>
          </w:p>
        </w:tc>
        <w:tc>
          <w:tcPr>
            <w:tcW w:w="1559" w:type="dxa"/>
          </w:tcPr>
          <w:p w14:paraId="4E5F852F" w14:textId="244A1C06" w:rsidR="00CC35CB" w:rsidRDefault="00CC35CB" w:rsidP="00CC35CB">
            <w:r>
              <w:t>Timer</w:t>
            </w:r>
          </w:p>
        </w:tc>
        <w:tc>
          <w:tcPr>
            <w:tcW w:w="1278" w:type="dxa"/>
            <w:gridSpan w:val="2"/>
          </w:tcPr>
          <w:p w14:paraId="4185456C" w14:textId="77777777" w:rsidR="00CC35CB" w:rsidRDefault="00CC35CB" w:rsidP="00CC35CB"/>
        </w:tc>
      </w:tr>
      <w:tr w:rsidR="00430194" w14:paraId="79F91133" w14:textId="77777777" w:rsidTr="00445623">
        <w:trPr>
          <w:gridAfter w:val="1"/>
          <w:wAfter w:w="9" w:type="dxa"/>
        </w:trPr>
        <w:tc>
          <w:tcPr>
            <w:tcW w:w="967" w:type="dxa"/>
          </w:tcPr>
          <w:p w14:paraId="2B3B393E" w14:textId="77777777" w:rsidR="00430194" w:rsidRDefault="00430194" w:rsidP="00D63471">
            <w:r>
              <w:t>5.1</w:t>
            </w:r>
          </w:p>
        </w:tc>
        <w:tc>
          <w:tcPr>
            <w:tcW w:w="2552" w:type="dxa"/>
          </w:tcPr>
          <w:p w14:paraId="1A0FCCBD" w14:textId="77777777" w:rsidR="00430194" w:rsidRDefault="00430194" w:rsidP="00D63471">
            <w:pPr>
              <w:rPr>
                <w:bCs/>
              </w:rPr>
            </w:pPr>
            <w:r w:rsidRPr="003E7507">
              <w:rPr>
                <w:bCs/>
              </w:rPr>
              <w:t>Projektleder</w:t>
            </w:r>
          </w:p>
        </w:tc>
        <w:tc>
          <w:tcPr>
            <w:tcW w:w="992" w:type="dxa"/>
          </w:tcPr>
          <w:p w14:paraId="6B2E3C3F" w14:textId="77777777" w:rsidR="00430194" w:rsidRDefault="00430194" w:rsidP="00D63471"/>
        </w:tc>
        <w:tc>
          <w:tcPr>
            <w:tcW w:w="1134" w:type="dxa"/>
          </w:tcPr>
          <w:p w14:paraId="67CA2D51" w14:textId="77777777" w:rsidR="00430194" w:rsidRDefault="00430194" w:rsidP="00D63471">
            <w:r>
              <w:t>30</w:t>
            </w:r>
          </w:p>
        </w:tc>
        <w:tc>
          <w:tcPr>
            <w:tcW w:w="1559" w:type="dxa"/>
          </w:tcPr>
          <w:p w14:paraId="5239585D" w14:textId="77777777" w:rsidR="00430194" w:rsidRDefault="00430194" w:rsidP="00D63471">
            <w:r>
              <w:t>Timer</w:t>
            </w:r>
          </w:p>
        </w:tc>
        <w:tc>
          <w:tcPr>
            <w:tcW w:w="1278" w:type="dxa"/>
            <w:gridSpan w:val="2"/>
          </w:tcPr>
          <w:p w14:paraId="7CFFBCC0" w14:textId="77777777" w:rsidR="00430194" w:rsidRDefault="00430194" w:rsidP="00D63471"/>
        </w:tc>
      </w:tr>
      <w:tr w:rsidR="00430194" w14:paraId="1AC73441" w14:textId="77777777" w:rsidTr="00445623">
        <w:trPr>
          <w:gridAfter w:val="1"/>
          <w:wAfter w:w="9" w:type="dxa"/>
        </w:trPr>
        <w:tc>
          <w:tcPr>
            <w:tcW w:w="967" w:type="dxa"/>
          </w:tcPr>
          <w:p w14:paraId="6315D0AE" w14:textId="77777777" w:rsidR="00430194" w:rsidRDefault="00430194" w:rsidP="00D63471">
            <w:r>
              <w:t>5.2</w:t>
            </w:r>
          </w:p>
        </w:tc>
        <w:tc>
          <w:tcPr>
            <w:tcW w:w="2552" w:type="dxa"/>
          </w:tcPr>
          <w:p w14:paraId="56F3867D" w14:textId="77777777" w:rsidR="00430194" w:rsidRDefault="00430194" w:rsidP="00D63471">
            <w:pPr>
              <w:rPr>
                <w:bCs/>
              </w:rPr>
            </w:pPr>
            <w:r w:rsidRPr="003E7507">
              <w:rPr>
                <w:bCs/>
              </w:rPr>
              <w:t>Udvikler (specialudvikling, installation mv.)</w:t>
            </w:r>
          </w:p>
        </w:tc>
        <w:tc>
          <w:tcPr>
            <w:tcW w:w="992" w:type="dxa"/>
          </w:tcPr>
          <w:p w14:paraId="577B5D19" w14:textId="77777777" w:rsidR="00430194" w:rsidRDefault="00430194" w:rsidP="00D63471"/>
        </w:tc>
        <w:tc>
          <w:tcPr>
            <w:tcW w:w="1134" w:type="dxa"/>
          </w:tcPr>
          <w:p w14:paraId="32AF734E" w14:textId="77777777" w:rsidR="00430194" w:rsidRDefault="00430194" w:rsidP="00D63471">
            <w:r>
              <w:t>300</w:t>
            </w:r>
          </w:p>
        </w:tc>
        <w:tc>
          <w:tcPr>
            <w:tcW w:w="1559" w:type="dxa"/>
          </w:tcPr>
          <w:p w14:paraId="0FE74E68" w14:textId="77777777" w:rsidR="00430194" w:rsidRDefault="00430194" w:rsidP="00D63471">
            <w:r>
              <w:t>Timer</w:t>
            </w:r>
          </w:p>
        </w:tc>
        <w:tc>
          <w:tcPr>
            <w:tcW w:w="1278" w:type="dxa"/>
            <w:gridSpan w:val="2"/>
          </w:tcPr>
          <w:p w14:paraId="37B7A1CE" w14:textId="77777777" w:rsidR="00430194" w:rsidRDefault="00430194" w:rsidP="00D63471"/>
        </w:tc>
      </w:tr>
      <w:tr w:rsidR="00430194" w14:paraId="7F2E2234" w14:textId="77777777" w:rsidTr="00445623">
        <w:trPr>
          <w:gridAfter w:val="1"/>
          <w:wAfter w:w="9" w:type="dxa"/>
        </w:trPr>
        <w:tc>
          <w:tcPr>
            <w:tcW w:w="967" w:type="dxa"/>
          </w:tcPr>
          <w:p w14:paraId="672C61FA" w14:textId="77777777" w:rsidR="00430194" w:rsidRDefault="00430194" w:rsidP="00D63471">
            <w:r>
              <w:t>5.3</w:t>
            </w:r>
          </w:p>
        </w:tc>
        <w:tc>
          <w:tcPr>
            <w:tcW w:w="2552" w:type="dxa"/>
          </w:tcPr>
          <w:p w14:paraId="2CB78EC9" w14:textId="77777777" w:rsidR="00430194" w:rsidRDefault="00430194" w:rsidP="00D63471">
            <w:pPr>
              <w:rPr>
                <w:bCs/>
              </w:rPr>
            </w:pPr>
            <w:r w:rsidRPr="003E7507">
              <w:rPr>
                <w:bCs/>
              </w:rPr>
              <w:t>Konsulent (rådgivning, implementeringsbistand mv.)</w:t>
            </w:r>
          </w:p>
        </w:tc>
        <w:tc>
          <w:tcPr>
            <w:tcW w:w="992" w:type="dxa"/>
          </w:tcPr>
          <w:p w14:paraId="18ED7C21" w14:textId="77777777" w:rsidR="00430194" w:rsidRDefault="00430194" w:rsidP="00D63471"/>
        </w:tc>
        <w:tc>
          <w:tcPr>
            <w:tcW w:w="1134" w:type="dxa"/>
          </w:tcPr>
          <w:p w14:paraId="69BFBFEC" w14:textId="77777777" w:rsidR="00430194" w:rsidRDefault="00430194" w:rsidP="00D63471">
            <w:r>
              <w:t>50</w:t>
            </w:r>
          </w:p>
        </w:tc>
        <w:tc>
          <w:tcPr>
            <w:tcW w:w="1559" w:type="dxa"/>
          </w:tcPr>
          <w:p w14:paraId="7C32BAF0" w14:textId="77777777" w:rsidR="00430194" w:rsidRDefault="00430194" w:rsidP="00D63471">
            <w:r>
              <w:t>Timer</w:t>
            </w:r>
          </w:p>
        </w:tc>
        <w:tc>
          <w:tcPr>
            <w:tcW w:w="1278" w:type="dxa"/>
            <w:gridSpan w:val="2"/>
          </w:tcPr>
          <w:p w14:paraId="413A9335" w14:textId="77777777" w:rsidR="00430194" w:rsidRDefault="00430194" w:rsidP="00D63471"/>
        </w:tc>
      </w:tr>
      <w:tr w:rsidR="00A7516A" w14:paraId="35CC5FA4" w14:textId="77777777" w:rsidTr="00445623">
        <w:trPr>
          <w:trHeight w:val="607"/>
        </w:trPr>
        <w:tc>
          <w:tcPr>
            <w:tcW w:w="7213" w:type="dxa"/>
            <w:gridSpan w:val="6"/>
            <w:vAlign w:val="center"/>
          </w:tcPr>
          <w:p w14:paraId="6C4A1B85" w14:textId="4703B061" w:rsidR="00A7516A" w:rsidRPr="00CC35CB" w:rsidRDefault="00A7516A" w:rsidP="00CC35CB">
            <w:pPr>
              <w:jc w:val="left"/>
              <w:rPr>
                <w:b/>
                <w:bCs/>
              </w:rPr>
            </w:pPr>
            <w:r w:rsidRPr="00CC35CB">
              <w:rPr>
                <w:b/>
                <w:bCs/>
              </w:rPr>
              <w:t>Samlet evalueringsteknisk pris</w:t>
            </w:r>
          </w:p>
        </w:tc>
        <w:tc>
          <w:tcPr>
            <w:tcW w:w="1278" w:type="dxa"/>
            <w:gridSpan w:val="2"/>
          </w:tcPr>
          <w:p w14:paraId="720E9DE5" w14:textId="77777777" w:rsidR="00A7516A" w:rsidRDefault="00A7516A" w:rsidP="00D63471"/>
        </w:tc>
      </w:tr>
    </w:tbl>
    <w:p w14:paraId="2F31DD36" w14:textId="77777777" w:rsidR="00430194" w:rsidRPr="00ED6B44" w:rsidRDefault="00430194" w:rsidP="00CC35CB">
      <w:pPr>
        <w:pStyle w:val="HortenIndryk"/>
      </w:pPr>
    </w:p>
    <w:p w14:paraId="3C522715" w14:textId="264A909C" w:rsidR="00CC35CB" w:rsidRDefault="00CC35CB">
      <w:pPr>
        <w:pStyle w:val="HortenNiveau2"/>
        <w:numPr>
          <w:ilvl w:val="0"/>
          <w:numId w:val="0"/>
        </w:numPr>
        <w:ind w:left="720"/>
        <w:rPr>
          <w:b w:val="0"/>
          <w:bCs/>
          <w:i w:val="0"/>
          <w:iCs/>
        </w:rPr>
      </w:pPr>
      <w:r>
        <w:rPr>
          <w:b w:val="0"/>
          <w:bCs/>
          <w:i w:val="0"/>
          <w:iCs/>
        </w:rPr>
        <w:t>*900 måneder er et evalueringsteknisk antal, som er udtryk for Ordregivers forventning om tilslutning af ekstra 15 udstyr i busser i 5 år, hvilket svarer til 15 x 60 måneder = 900 måneder.</w:t>
      </w:r>
    </w:p>
    <w:p w14:paraId="4C2A9232" w14:textId="380F5EAF" w:rsidR="00BC189F" w:rsidRDefault="00E44664" w:rsidP="00CC35CB">
      <w:pPr>
        <w:pStyle w:val="HortenNiveau2"/>
        <w:numPr>
          <w:ilvl w:val="0"/>
          <w:numId w:val="0"/>
        </w:numPr>
        <w:ind w:left="720"/>
        <w:rPr>
          <w:b w:val="0"/>
          <w:bCs/>
          <w:i w:val="0"/>
          <w:iCs/>
        </w:rPr>
      </w:pPr>
      <w:r>
        <w:rPr>
          <w:b w:val="0"/>
          <w:bCs/>
          <w:i w:val="0"/>
          <w:iCs/>
        </w:rPr>
        <w:t>*</w:t>
      </w:r>
      <w:r w:rsidR="00CC35CB">
        <w:rPr>
          <w:b w:val="0"/>
          <w:bCs/>
          <w:i w:val="0"/>
          <w:iCs/>
        </w:rPr>
        <w:t>*</w:t>
      </w:r>
      <w:r w:rsidR="00BC189F">
        <w:rPr>
          <w:b w:val="0"/>
          <w:bCs/>
          <w:i w:val="0"/>
          <w:iCs/>
        </w:rPr>
        <w:t>1944</w:t>
      </w:r>
      <w:r w:rsidR="007B0ECC">
        <w:rPr>
          <w:b w:val="0"/>
          <w:bCs/>
          <w:i w:val="0"/>
          <w:iCs/>
        </w:rPr>
        <w:t xml:space="preserve"> </w:t>
      </w:r>
      <w:r w:rsidR="00BC189F">
        <w:rPr>
          <w:b w:val="0"/>
          <w:bCs/>
          <w:i w:val="0"/>
          <w:iCs/>
        </w:rPr>
        <w:t>måneder</w:t>
      </w:r>
      <w:r w:rsidR="007B0ECC">
        <w:rPr>
          <w:b w:val="0"/>
          <w:bCs/>
          <w:i w:val="0"/>
          <w:iCs/>
        </w:rPr>
        <w:t xml:space="preserve"> er </w:t>
      </w:r>
      <w:r w:rsidR="00BC189F">
        <w:rPr>
          <w:b w:val="0"/>
          <w:bCs/>
          <w:i w:val="0"/>
          <w:iCs/>
        </w:rPr>
        <w:t xml:space="preserve">et evalueringsteknisk antal, som er </w:t>
      </w:r>
      <w:r w:rsidR="007B0ECC">
        <w:rPr>
          <w:b w:val="0"/>
          <w:bCs/>
          <w:i w:val="0"/>
          <w:iCs/>
        </w:rPr>
        <w:t xml:space="preserve">udtryk for Ordregivers forventning om </w:t>
      </w:r>
      <w:r w:rsidR="00BC189F">
        <w:rPr>
          <w:b w:val="0"/>
          <w:bCs/>
          <w:i w:val="0"/>
          <w:iCs/>
        </w:rPr>
        <w:t xml:space="preserve">tilslutning af ekstra 27 styremaskiner i </w:t>
      </w:r>
      <w:r w:rsidR="00303577">
        <w:rPr>
          <w:b w:val="0"/>
          <w:bCs/>
          <w:i w:val="0"/>
          <w:iCs/>
        </w:rPr>
        <w:t>6</w:t>
      </w:r>
      <w:r w:rsidR="00BC189F">
        <w:rPr>
          <w:b w:val="0"/>
          <w:bCs/>
          <w:i w:val="0"/>
          <w:iCs/>
        </w:rPr>
        <w:t xml:space="preserve"> år, hvilket svarer til 27 x 72 måneder = 1944 måneder.</w:t>
      </w:r>
    </w:p>
    <w:p w14:paraId="52B4023C" w14:textId="3FB7B5CC" w:rsidR="008E3B3C" w:rsidRDefault="00BC189F" w:rsidP="00BC189F">
      <w:pPr>
        <w:pStyle w:val="HortenNiveau2"/>
        <w:numPr>
          <w:ilvl w:val="0"/>
          <w:numId w:val="0"/>
        </w:numPr>
        <w:ind w:left="720"/>
        <w:rPr>
          <w:b w:val="0"/>
          <w:bCs/>
          <w:i w:val="0"/>
          <w:iCs/>
        </w:rPr>
      </w:pPr>
      <w:r>
        <w:rPr>
          <w:b w:val="0"/>
          <w:bCs/>
          <w:i w:val="0"/>
          <w:iCs/>
        </w:rPr>
        <w:t>**</w:t>
      </w:r>
      <w:r w:rsidR="00CC35CB">
        <w:rPr>
          <w:b w:val="0"/>
          <w:bCs/>
          <w:i w:val="0"/>
          <w:iCs/>
        </w:rPr>
        <w:t>*</w:t>
      </w:r>
      <w:r>
        <w:rPr>
          <w:b w:val="0"/>
          <w:bCs/>
          <w:i w:val="0"/>
          <w:iCs/>
        </w:rPr>
        <w:t xml:space="preserve"> 600 måneder er et evalueringsteknisk antal, som er udtryk for Ordregivers forventning om tilslutning af ekstra 10 OCIT-kompatible enheder i 5 år, hvilket svarer til 10 x 60 måneder = 600 måneder.</w:t>
      </w:r>
    </w:p>
    <w:p w14:paraId="578CB686" w14:textId="10A0F384" w:rsidR="00BC189F" w:rsidRDefault="00BC189F" w:rsidP="00BC189F">
      <w:pPr>
        <w:pStyle w:val="HortenNiveau2"/>
        <w:numPr>
          <w:ilvl w:val="0"/>
          <w:numId w:val="0"/>
        </w:numPr>
        <w:ind w:left="720"/>
        <w:rPr>
          <w:b w:val="0"/>
          <w:bCs/>
          <w:i w:val="0"/>
          <w:iCs/>
        </w:rPr>
      </w:pPr>
      <w:r>
        <w:rPr>
          <w:b w:val="0"/>
          <w:bCs/>
          <w:i w:val="0"/>
          <w:iCs/>
        </w:rPr>
        <w:t>***</w:t>
      </w:r>
      <w:r w:rsidR="00CC35CB">
        <w:rPr>
          <w:b w:val="0"/>
          <w:bCs/>
          <w:i w:val="0"/>
          <w:iCs/>
        </w:rPr>
        <w:t>*</w:t>
      </w:r>
      <w:r>
        <w:rPr>
          <w:b w:val="0"/>
          <w:bCs/>
          <w:i w:val="0"/>
          <w:iCs/>
        </w:rPr>
        <w:t>1800 måneder er et</w:t>
      </w:r>
      <w:r w:rsidRPr="00BC189F">
        <w:rPr>
          <w:b w:val="0"/>
          <w:bCs/>
          <w:i w:val="0"/>
          <w:iCs/>
        </w:rPr>
        <w:t xml:space="preserve"> </w:t>
      </w:r>
      <w:r>
        <w:rPr>
          <w:b w:val="0"/>
          <w:bCs/>
          <w:i w:val="0"/>
          <w:iCs/>
        </w:rPr>
        <w:t>evalueringsteknisk antal, som er udtryk for Ordregivers forventning om tilslutning af ekstra 25 ikke OCIT-kompatible enheder i 6 år, hvilket svarer til 25 x 72 måneder = 1800 måneder.</w:t>
      </w:r>
    </w:p>
    <w:p w14:paraId="3E063A67" w14:textId="09AAC1D5" w:rsidR="00BC189F" w:rsidRPr="00115A30" w:rsidRDefault="00BC189F" w:rsidP="00CC35CB">
      <w:pPr>
        <w:pStyle w:val="HortenNiveau2"/>
        <w:numPr>
          <w:ilvl w:val="0"/>
          <w:numId w:val="0"/>
        </w:numPr>
        <w:ind w:left="720"/>
      </w:pPr>
      <w:r>
        <w:rPr>
          <w:b w:val="0"/>
          <w:bCs/>
          <w:i w:val="0"/>
          <w:iCs/>
        </w:rPr>
        <w:t>****</w:t>
      </w:r>
      <w:r w:rsidR="00CC35CB">
        <w:rPr>
          <w:b w:val="0"/>
          <w:bCs/>
          <w:i w:val="0"/>
          <w:iCs/>
        </w:rPr>
        <w:t>*</w:t>
      </w:r>
      <w:r>
        <w:rPr>
          <w:b w:val="0"/>
          <w:bCs/>
          <w:i w:val="0"/>
          <w:iCs/>
        </w:rPr>
        <w:t>36 måneder er et</w:t>
      </w:r>
      <w:r w:rsidRPr="00BC189F">
        <w:rPr>
          <w:b w:val="0"/>
          <w:bCs/>
          <w:i w:val="0"/>
          <w:iCs/>
        </w:rPr>
        <w:t xml:space="preserve"> </w:t>
      </w:r>
      <w:r>
        <w:rPr>
          <w:b w:val="0"/>
          <w:bCs/>
          <w:i w:val="0"/>
          <w:iCs/>
        </w:rPr>
        <w:t>evalueringsteknisk antal, som er udtryk for Ordregivers forventning om 2 ek</w:t>
      </w:r>
      <w:bookmarkStart w:id="4" w:name="_GoBack"/>
      <w:bookmarkEnd w:id="4"/>
      <w:r>
        <w:rPr>
          <w:b w:val="0"/>
          <w:bCs/>
          <w:i w:val="0"/>
          <w:iCs/>
        </w:rPr>
        <w:t xml:space="preserve">stra brugere i 3 år, hvilket svarer til </w:t>
      </w:r>
      <w:r w:rsidR="00D30A7B">
        <w:rPr>
          <w:b w:val="0"/>
          <w:bCs/>
          <w:i w:val="0"/>
          <w:iCs/>
        </w:rPr>
        <w:t>1</w:t>
      </w:r>
      <w:r>
        <w:rPr>
          <w:b w:val="0"/>
          <w:bCs/>
          <w:i w:val="0"/>
          <w:iCs/>
        </w:rPr>
        <w:t xml:space="preserve"> x </w:t>
      </w:r>
      <w:r w:rsidR="00D30A7B">
        <w:rPr>
          <w:b w:val="0"/>
          <w:bCs/>
          <w:i w:val="0"/>
          <w:iCs/>
        </w:rPr>
        <w:t>36</w:t>
      </w:r>
      <w:r>
        <w:rPr>
          <w:b w:val="0"/>
          <w:bCs/>
          <w:i w:val="0"/>
          <w:iCs/>
        </w:rPr>
        <w:t xml:space="preserve"> måneder = </w:t>
      </w:r>
      <w:r w:rsidR="00D30A7B">
        <w:rPr>
          <w:b w:val="0"/>
          <w:bCs/>
          <w:i w:val="0"/>
          <w:iCs/>
        </w:rPr>
        <w:t>36</w:t>
      </w:r>
      <w:r>
        <w:rPr>
          <w:b w:val="0"/>
          <w:bCs/>
          <w:i w:val="0"/>
          <w:iCs/>
        </w:rPr>
        <w:t xml:space="preserve"> måneder.</w:t>
      </w:r>
    </w:p>
    <w:sectPr w:rsidR="00BC189F" w:rsidRPr="00115A30" w:rsidSect="004E68D6">
      <w:pgSz w:w="11906" w:h="16838" w:code="9"/>
      <w:pgMar w:top="709" w:right="1247" w:bottom="426" w:left="1247" w:header="539" w:footer="624" w:gutter="0"/>
      <w:paperSrc w:first="15" w:other="15"/>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EB26" w16cex:dateUtc="2021-02-02T14:15:00Z"/>
</w16cex:commentsExtensible>
</file>

<file path=word/customizations.xml><?xml version="1.0" encoding="utf-8"?>
<wne:tcg xmlns:r="http://schemas.openxmlformats.org/officeDocument/2006/relationships" xmlns:wne="http://schemas.microsoft.com/office/word/2006/wordml">
  <wne:keymaps>
    <wne:keymap wne:kcmPrimary="0430">
      <wne:acd wne:acdName="acd7"/>
    </wne:keymap>
    <wne:keymap wne:kcmPrimary="0431">
      <wne:acd wne:acdName="acd16"/>
    </wne:keymap>
    <wne:keymap wne:kcmPrimary="0432">
      <wne:acd wne:acdName="acd10"/>
    </wne:keymap>
    <wne:keymap wne:kcmPrimary="0433">
      <wne:acd wne:acdName="acd11"/>
    </wne:keymap>
    <wne:keymap wne:kcmPrimary="0434">
      <wne:acd wne:acdName="acd17"/>
    </wne:keymap>
    <wne:keymap wne:kcmPrimary="0435">
      <wne:acd wne:acdName="acd18"/>
    </wne:keymap>
    <wne:keymap wne:kcmPrimary="0436">
      <wne:acd wne:acdName="acd14"/>
    </wne:keymap>
    <wne:keymap wne:kcmPrimary="0437">
      <wne:acd wne:acdName="acd15"/>
    </wne:keymap>
    <wne:keymap wne:kcmPrimary="0438">
      <wne:acd wne:acdName="acd19"/>
    </wne:keymap>
    <wne:keymap wne:kcmPrimary="0439">
      <wne:acd wne:acdName="acd20"/>
    </wne:keymap>
    <wne:keymap wne:kcmPrimary="0632">
      <wne:acd wne:acdName="acd12"/>
    </wne:keymap>
    <wne:keymap wne:kcmPrimary="0633">
      <wne:acd wne:acdName="acd13"/>
    </wne:keymap>
    <wne:keymap wne:kcmPrimary="0634">
      <wne:acd wne:acdName="acd8"/>
    </wne:keymap>
    <wne:keymap wne:kcmPrimary="0635">
      <wne:acd wne:acdName="acd9"/>
    </wne:keymap>
    <wne:keymap wne:kcmPrimary="0642">
      <wne:acd wne:acdName="acd6"/>
    </wne:keymap>
    <wne:keymap wne:kcmPrimary="0643">
      <wne:acd wne:acdName="acd2"/>
    </wne:keymap>
    <wne:keymap wne:kcmPrimary="0649">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gBIAG8AcgB0AGUAbgBJAG4AZAByAHkAawA=" wne:acdName="acd0" wne:fciIndexBasedOn="0065"/>
    <wne:acd wne:acdName="acd1" wne:fciIndexBasedOn="0065"/>
    <wne:acd wne:argValue="AgBIAG8AcgB0AGUAbgBDAGkAdABhAHQA" wne:acdName="acd2" wne:fciIndexBasedOn="0065"/>
    <wne:acd wne:acdName="acd3" wne:fciIndexBasedOn="0065"/>
    <wne:acd wne:acdName="acd4" wne:fciIndexBasedOn="0065"/>
    <wne:acd wne:acdName="acd5" wne:fciIndexBasedOn="0065"/>
    <wne:acd wne:argValue="AQAAAAAA" wne:acdName="acd6" wne:fciIndexBasedOn="0065"/>
    <wne:acd wne:argValue="AgBIAG8AcgB0AGUAbgBPAHYAZQByAHMAawByAGkAZgB0AA==" wne:acdName="acd7" wne:fciIndexBasedOn="0065"/>
    <wne:acd wne:argValue="AgBIAG8AcgB0AGUAbgBOAGkAdgBlAGEAdQBfADQA" wne:acdName="acd8" wne:fciIndexBasedOn="0065"/>
    <wne:acd wne:argValue="AgBIAG8AcgB0AGUAbgBOAGkAdgBlAGEAdQBfADUA" wne:acdName="acd9" wne:fciIndexBasedOn="0065"/>
    <wne:acd wne:argValue="AgBIAG8AcgB0AGUAbgBOAGkAdgBlAGEAdQBPAHYAZQByAHMAawByAGkAZgB0AF8AMgA=" wne:acdName="acd10" wne:fciIndexBasedOn="0065"/>
    <wne:acd wne:argValue="AgBIAG8AcgB0AGUAbgBOAGkAdgBlAGEAdQBPAHYAZQByAHMAawByAGkAZgB0AF8AMwA=" wne:acdName="acd11" wne:fciIndexBasedOn="0065"/>
    <wne:acd wne:argValue="AgBIAG8AcgB0AGUAbgBOAGkAdgBlAGEAdQBfADIA" wne:acdName="acd12" wne:fciIndexBasedOn="0065"/>
    <wne:acd wne:argValue="AgBIAG8AcgB0AGUAbgBOAGkAdgBlAGEAdQBfADMA" wne:acdName="acd13" wne:fciIndexBasedOn="0065"/>
    <wne:acd wne:argValue="AgBIAG8AcgB0AGUAbgBJAG4AZAByAHkAawBfAGEALQBOAGkAdgBlAGEAdQA=" wne:acdName="acd14" wne:fciIndexBasedOn="0065"/>
    <wne:acd wne:argValue="AgBIAG8AcgB0AGUAbgBJAG4AZAByAHkAawBfAEkALQBOAGkAdgBlAGEAdQA=" wne:acdName="acd15" wne:fciIndexBasedOn="0065"/>
    <wne:acd wne:argValue="AgBIAG8AcgB0AGUAbgBOAGkAdgBlAGEAdQBPAHYAZQByAHMAawByAGkAZgB0AF8AMQA=" wne:acdName="acd16" wne:fciIndexBasedOn="0065"/>
    <wne:acd wne:argValue="AgBIAG8AcgB0AGUAbgBOAGkAdgBlAGEAdQBPAHYAZQByAHMAawByAGkAZgB0AF8ANAA=" wne:acdName="acd17" wne:fciIndexBasedOn="0065"/>
    <wne:acd wne:argValue="AgBIAG8AcgB0AGUAbgBOAGkAdgBlAGEAdQBPAHYAZQByAHMAawByAGkAZgB0AF8ANQA=" wne:acdName="acd18" wne:fciIndexBasedOn="0065"/>
    <wne:acd wne:argValue="AgBIAG8AcgB0AGUAbgBfAFAAdQBuAGsAdAB0AGUAZwBuAA==" wne:acdName="acd19" wne:fciIndexBasedOn="0065"/>
    <wne:acd wne:argValue="AgBIAG8AcgB0AGUAbgBfAFAAdQBuAGsAdAB0AGUAZwBuAF8ASQBuAGQAcgB5AGs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6C1D1" w14:textId="77777777" w:rsidR="004F7EA8" w:rsidRDefault="004F7EA8">
      <w:r>
        <w:separator/>
      </w:r>
    </w:p>
  </w:endnote>
  <w:endnote w:type="continuationSeparator" w:id="0">
    <w:p w14:paraId="6E85B51F" w14:textId="77777777" w:rsidR="004F7EA8" w:rsidRDefault="004F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C8CB" w14:textId="77777777" w:rsidR="004F7EA8" w:rsidRDefault="004F7EA8">
      <w:r>
        <w:separator/>
      </w:r>
    </w:p>
  </w:footnote>
  <w:footnote w:type="continuationSeparator" w:id="0">
    <w:p w14:paraId="7236EDF5" w14:textId="77777777" w:rsidR="004F7EA8" w:rsidRDefault="004F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BE91" w14:textId="73155435" w:rsidR="00BB1A8A" w:rsidRDefault="00BB1A8A">
    <w:pPr>
      <w:pStyle w:val="Sidehoved"/>
    </w:pPr>
    <w:bookmarkStart w:id="3" w:name="NYpdflogo2"/>
    <w:r>
      <w:rPr>
        <w:noProof/>
      </w:rPr>
      <w:drawing>
        <wp:anchor distT="0" distB="0" distL="114300" distR="114300" simplePos="0" relativeHeight="251659264" behindDoc="1" locked="1" layoutInCell="1" allowOverlap="1" wp14:anchorId="144C6EDE" wp14:editId="15EC02FB">
          <wp:simplePos x="0" y="0"/>
          <wp:positionH relativeFrom="page">
            <wp:posOffset>6383020</wp:posOffset>
          </wp:positionH>
          <wp:positionV relativeFrom="page">
            <wp:posOffset>132080</wp:posOffset>
          </wp:positionV>
          <wp:extent cx="762000" cy="285750"/>
          <wp:effectExtent l="0" t="0" r="0" b="0"/>
          <wp:wrapSquare wrapText="bothSides"/>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4FC9" w14:textId="77777777" w:rsidR="00BB1A8A" w:rsidRDefault="00BB1A8A" w:rsidP="003532DD">
    <w:pPr>
      <w:spacing w:line="100" w:lineRule="exact"/>
      <w:rPr>
        <w:noProof/>
      </w:rPr>
    </w:pPr>
  </w:p>
  <w:p w14:paraId="2A880DBA" w14:textId="5AA0C46F" w:rsidR="00BB1A8A" w:rsidRPr="003532DD" w:rsidRDefault="00BB1A8A" w:rsidP="003532DD">
    <w:pPr>
      <w:pStyle w:val="Sidehoved"/>
    </w:pPr>
    <w:r>
      <w:rPr>
        <w:noProof/>
      </w:rPr>
      <w:drawing>
        <wp:anchor distT="0" distB="0" distL="114300" distR="114300" simplePos="0" relativeHeight="251661312" behindDoc="1" locked="1" layoutInCell="1" allowOverlap="1" wp14:anchorId="649CAF69" wp14:editId="5A8844BD">
          <wp:simplePos x="0" y="0"/>
          <wp:positionH relativeFrom="page">
            <wp:posOffset>6421120</wp:posOffset>
          </wp:positionH>
          <wp:positionV relativeFrom="page">
            <wp:posOffset>433705</wp:posOffset>
          </wp:positionV>
          <wp:extent cx="762000" cy="28575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7E1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CC6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04D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63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181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B40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9CF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4E0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F8D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A17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7CB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EA1A20"/>
    <w:multiLevelType w:val="multilevel"/>
    <w:tmpl w:val="CBB4463A"/>
    <w:lvl w:ilvl="0">
      <w:start w:val="1"/>
      <w:numFmt w:val="decimal"/>
      <w:isLgl/>
      <w:lvlText w:val="%1."/>
      <w:lvlJc w:val="left"/>
      <w:pPr>
        <w:tabs>
          <w:tab w:val="num" w:pos="879"/>
        </w:tabs>
        <w:ind w:left="879" w:hanging="879"/>
      </w:pPr>
      <w:rPr>
        <w:rFonts w:ascii="Georgia" w:hAnsi="Georgia" w:hint="default"/>
        <w:b w:val="0"/>
        <w:i w:val="0"/>
        <w:caps/>
        <w:sz w:val="20"/>
      </w:rPr>
    </w:lvl>
    <w:lvl w:ilvl="1">
      <w:start w:val="1"/>
      <w:numFmt w:val="decimal"/>
      <w:isLgl/>
      <w:lvlText w:val="%1.%2"/>
      <w:lvlJc w:val="left"/>
      <w:pPr>
        <w:tabs>
          <w:tab w:val="num" w:pos="879"/>
        </w:tabs>
        <w:ind w:left="879" w:hanging="879"/>
      </w:pPr>
      <w:rPr>
        <w:rFonts w:ascii="Georgia" w:hAnsi="Georgia" w:hint="default"/>
        <w:b w:val="0"/>
        <w:i w:val="0"/>
        <w:sz w:val="20"/>
      </w:rPr>
    </w:lvl>
    <w:lvl w:ilvl="2">
      <w:start w:val="1"/>
      <w:numFmt w:val="decimal"/>
      <w:isLgl/>
      <w:lvlText w:val="%1.%2.%3"/>
      <w:lvlJc w:val="left"/>
      <w:pPr>
        <w:tabs>
          <w:tab w:val="num" w:pos="879"/>
        </w:tabs>
        <w:ind w:left="879" w:hanging="879"/>
      </w:pPr>
      <w:rPr>
        <w:rFonts w:ascii="Georgia" w:hAnsi="Georgia" w:hint="default"/>
        <w:b w:val="0"/>
        <w:i w:val="0"/>
        <w:sz w:val="2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0E5576F9"/>
    <w:multiLevelType w:val="multilevel"/>
    <w:tmpl w:val="C23CFB22"/>
    <w:lvl w:ilvl="0">
      <w:start w:val="1"/>
      <w:numFmt w:val="lowerRoman"/>
      <w:pStyle w:val="HortenIndrykI-Niveau"/>
      <w:lvlText w:val="(%1)"/>
      <w:lvlJc w:val="left"/>
      <w:pPr>
        <w:ind w:left="2013" w:hanging="567"/>
      </w:pPr>
      <w:rPr>
        <w:rFonts w:ascii="Calibri" w:hAnsi="Calibri" w:hint="default"/>
        <w:b w:val="0"/>
        <w:i w:val="0"/>
        <w:sz w:val="22"/>
      </w:rPr>
    </w:lvl>
    <w:lvl w:ilvl="1">
      <w:start w:val="1"/>
      <w:numFmt w:val="lowerLetter"/>
      <w:lvlText w:val="%2."/>
      <w:lvlJc w:val="left"/>
      <w:pPr>
        <w:tabs>
          <w:tab w:val="num" w:pos="1440"/>
        </w:tabs>
        <w:ind w:left="2013" w:hanging="567"/>
      </w:pPr>
      <w:rPr>
        <w:rFonts w:hint="default"/>
      </w:rPr>
    </w:lvl>
    <w:lvl w:ilvl="2">
      <w:start w:val="1"/>
      <w:numFmt w:val="lowerRoman"/>
      <w:lvlText w:val="%3."/>
      <w:lvlJc w:val="right"/>
      <w:pPr>
        <w:tabs>
          <w:tab w:val="num" w:pos="2160"/>
        </w:tabs>
        <w:ind w:left="2013" w:hanging="567"/>
      </w:pPr>
      <w:rPr>
        <w:rFonts w:hint="default"/>
      </w:rPr>
    </w:lvl>
    <w:lvl w:ilvl="3">
      <w:start w:val="1"/>
      <w:numFmt w:val="decimal"/>
      <w:lvlText w:val="%4."/>
      <w:lvlJc w:val="left"/>
      <w:pPr>
        <w:tabs>
          <w:tab w:val="num" w:pos="2880"/>
        </w:tabs>
        <w:ind w:left="2013" w:hanging="567"/>
      </w:pPr>
      <w:rPr>
        <w:rFonts w:hint="default"/>
      </w:rPr>
    </w:lvl>
    <w:lvl w:ilvl="4">
      <w:start w:val="1"/>
      <w:numFmt w:val="lowerLetter"/>
      <w:lvlText w:val="%5."/>
      <w:lvlJc w:val="left"/>
      <w:pPr>
        <w:tabs>
          <w:tab w:val="num" w:pos="3600"/>
        </w:tabs>
        <w:ind w:left="2013" w:hanging="567"/>
      </w:pPr>
      <w:rPr>
        <w:rFonts w:hint="default"/>
      </w:rPr>
    </w:lvl>
    <w:lvl w:ilvl="5">
      <w:start w:val="1"/>
      <w:numFmt w:val="lowerRoman"/>
      <w:lvlText w:val="%6."/>
      <w:lvlJc w:val="right"/>
      <w:pPr>
        <w:tabs>
          <w:tab w:val="num" w:pos="4320"/>
        </w:tabs>
        <w:ind w:left="2013" w:hanging="567"/>
      </w:pPr>
      <w:rPr>
        <w:rFonts w:hint="default"/>
      </w:rPr>
    </w:lvl>
    <w:lvl w:ilvl="6">
      <w:start w:val="1"/>
      <w:numFmt w:val="decimal"/>
      <w:lvlText w:val="%7."/>
      <w:lvlJc w:val="left"/>
      <w:pPr>
        <w:tabs>
          <w:tab w:val="num" w:pos="5040"/>
        </w:tabs>
        <w:ind w:left="2013" w:hanging="567"/>
      </w:pPr>
      <w:rPr>
        <w:rFonts w:hint="default"/>
      </w:rPr>
    </w:lvl>
    <w:lvl w:ilvl="7">
      <w:start w:val="1"/>
      <w:numFmt w:val="lowerLetter"/>
      <w:lvlText w:val="%8."/>
      <w:lvlJc w:val="left"/>
      <w:pPr>
        <w:tabs>
          <w:tab w:val="num" w:pos="5760"/>
        </w:tabs>
        <w:ind w:left="2013" w:hanging="567"/>
      </w:pPr>
      <w:rPr>
        <w:rFonts w:hint="default"/>
      </w:rPr>
    </w:lvl>
    <w:lvl w:ilvl="8">
      <w:start w:val="1"/>
      <w:numFmt w:val="lowerRoman"/>
      <w:lvlText w:val="%9."/>
      <w:lvlJc w:val="right"/>
      <w:pPr>
        <w:tabs>
          <w:tab w:val="num" w:pos="6480"/>
        </w:tabs>
        <w:ind w:left="2013" w:hanging="567"/>
      </w:pPr>
      <w:rPr>
        <w:rFonts w:hint="default"/>
      </w:rPr>
    </w:lvl>
  </w:abstractNum>
  <w:abstractNum w:abstractNumId="13" w15:restartNumberingAfterBreak="0">
    <w:nsid w:val="14B17720"/>
    <w:multiLevelType w:val="hybridMultilevel"/>
    <w:tmpl w:val="94F4E0EC"/>
    <w:lvl w:ilvl="0" w:tplc="AFF010FA">
      <w:start w:val="1"/>
      <w:numFmt w:val="bullet"/>
      <w:pStyle w:val="HortenPunkttegnIndryk"/>
      <w:lvlText w:val=""/>
      <w:lvlJc w:val="left"/>
      <w:pPr>
        <w:tabs>
          <w:tab w:val="num" w:pos="1446"/>
        </w:tabs>
        <w:ind w:left="1446" w:hanging="567"/>
      </w:pPr>
      <w:rPr>
        <w:rFonts w:ascii="Symbol" w:hAnsi="Symbol" w:hint="default"/>
      </w:rPr>
    </w:lvl>
    <w:lvl w:ilvl="1" w:tplc="842C219A" w:tentative="1">
      <w:start w:val="1"/>
      <w:numFmt w:val="bullet"/>
      <w:lvlText w:val="o"/>
      <w:lvlJc w:val="left"/>
      <w:pPr>
        <w:tabs>
          <w:tab w:val="num" w:pos="1440"/>
        </w:tabs>
        <w:ind w:left="1440" w:hanging="360"/>
      </w:pPr>
      <w:rPr>
        <w:rFonts w:ascii="Courier New" w:hAnsi="Courier New" w:cs="Courier New" w:hint="default"/>
      </w:rPr>
    </w:lvl>
    <w:lvl w:ilvl="2" w:tplc="7FDA4C80" w:tentative="1">
      <w:start w:val="1"/>
      <w:numFmt w:val="bullet"/>
      <w:lvlText w:val=""/>
      <w:lvlJc w:val="left"/>
      <w:pPr>
        <w:tabs>
          <w:tab w:val="num" w:pos="2160"/>
        </w:tabs>
        <w:ind w:left="2160" w:hanging="360"/>
      </w:pPr>
      <w:rPr>
        <w:rFonts w:ascii="Wingdings" w:hAnsi="Wingdings" w:hint="default"/>
      </w:rPr>
    </w:lvl>
    <w:lvl w:ilvl="3" w:tplc="4F5CDE0C" w:tentative="1">
      <w:start w:val="1"/>
      <w:numFmt w:val="bullet"/>
      <w:lvlText w:val=""/>
      <w:lvlJc w:val="left"/>
      <w:pPr>
        <w:tabs>
          <w:tab w:val="num" w:pos="2880"/>
        </w:tabs>
        <w:ind w:left="2880" w:hanging="360"/>
      </w:pPr>
      <w:rPr>
        <w:rFonts w:ascii="Symbol" w:hAnsi="Symbol" w:hint="default"/>
      </w:rPr>
    </w:lvl>
    <w:lvl w:ilvl="4" w:tplc="11F09B20" w:tentative="1">
      <w:start w:val="1"/>
      <w:numFmt w:val="bullet"/>
      <w:lvlText w:val="o"/>
      <w:lvlJc w:val="left"/>
      <w:pPr>
        <w:tabs>
          <w:tab w:val="num" w:pos="3600"/>
        </w:tabs>
        <w:ind w:left="3600" w:hanging="360"/>
      </w:pPr>
      <w:rPr>
        <w:rFonts w:ascii="Courier New" w:hAnsi="Courier New" w:cs="Courier New" w:hint="default"/>
      </w:rPr>
    </w:lvl>
    <w:lvl w:ilvl="5" w:tplc="89A29250" w:tentative="1">
      <w:start w:val="1"/>
      <w:numFmt w:val="bullet"/>
      <w:lvlText w:val=""/>
      <w:lvlJc w:val="left"/>
      <w:pPr>
        <w:tabs>
          <w:tab w:val="num" w:pos="4320"/>
        </w:tabs>
        <w:ind w:left="4320" w:hanging="360"/>
      </w:pPr>
      <w:rPr>
        <w:rFonts w:ascii="Wingdings" w:hAnsi="Wingdings" w:hint="default"/>
      </w:rPr>
    </w:lvl>
    <w:lvl w:ilvl="6" w:tplc="8C32C994" w:tentative="1">
      <w:start w:val="1"/>
      <w:numFmt w:val="bullet"/>
      <w:lvlText w:val=""/>
      <w:lvlJc w:val="left"/>
      <w:pPr>
        <w:tabs>
          <w:tab w:val="num" w:pos="5040"/>
        </w:tabs>
        <w:ind w:left="5040" w:hanging="360"/>
      </w:pPr>
      <w:rPr>
        <w:rFonts w:ascii="Symbol" w:hAnsi="Symbol" w:hint="default"/>
      </w:rPr>
    </w:lvl>
    <w:lvl w:ilvl="7" w:tplc="CB0C47E8" w:tentative="1">
      <w:start w:val="1"/>
      <w:numFmt w:val="bullet"/>
      <w:lvlText w:val="o"/>
      <w:lvlJc w:val="left"/>
      <w:pPr>
        <w:tabs>
          <w:tab w:val="num" w:pos="5760"/>
        </w:tabs>
        <w:ind w:left="5760" w:hanging="360"/>
      </w:pPr>
      <w:rPr>
        <w:rFonts w:ascii="Courier New" w:hAnsi="Courier New" w:cs="Courier New" w:hint="default"/>
      </w:rPr>
    </w:lvl>
    <w:lvl w:ilvl="8" w:tplc="08EA50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D9574F"/>
    <w:multiLevelType w:val="multilevel"/>
    <w:tmpl w:val="71067462"/>
    <w:lvl w:ilvl="0">
      <w:start w:val="1"/>
      <w:numFmt w:val="bullet"/>
      <w:lvlText w:val="&quot;"/>
      <w:lvlJc w:val="left"/>
      <w:pPr>
        <w:tabs>
          <w:tab w:val="num" w:pos="0"/>
        </w:tabs>
        <w:ind w:left="0" w:firstLine="1134"/>
      </w:pPr>
      <w:rPr>
        <w:rFonts w:ascii="Georgia" w:hAnsi="Georgia" w:hint="default"/>
        <w:b w:val="0"/>
        <w:i/>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9663E"/>
    <w:multiLevelType w:val="multilevel"/>
    <w:tmpl w:val="F53CBEF8"/>
    <w:lvl w:ilvl="0">
      <w:start w:val="1"/>
      <w:numFmt w:val="decimal"/>
      <w:isLgl/>
      <w:lvlText w:val="%1."/>
      <w:lvlJc w:val="left"/>
      <w:pPr>
        <w:tabs>
          <w:tab w:val="num" w:pos="879"/>
        </w:tabs>
        <w:ind w:left="879" w:hanging="879"/>
      </w:pPr>
      <w:rPr>
        <w:rFonts w:ascii="Georgia" w:hAnsi="Georgia" w:hint="default"/>
        <w:b w:val="0"/>
        <w:i w:val="0"/>
        <w:caps w:val="0"/>
        <w:sz w:val="20"/>
      </w:rPr>
    </w:lvl>
    <w:lvl w:ilvl="1">
      <w:start w:val="1"/>
      <w:numFmt w:val="decimal"/>
      <w:isLgl/>
      <w:lvlText w:val="%1.%2"/>
      <w:lvlJc w:val="left"/>
      <w:pPr>
        <w:tabs>
          <w:tab w:val="num" w:pos="879"/>
        </w:tabs>
        <w:ind w:left="879" w:hanging="879"/>
      </w:pPr>
      <w:rPr>
        <w:rFonts w:ascii="Georgia" w:hAnsi="Georgia" w:hint="default"/>
        <w:b w:val="0"/>
        <w:i w:val="0"/>
        <w:sz w:val="20"/>
      </w:rPr>
    </w:lvl>
    <w:lvl w:ilvl="2">
      <w:start w:val="1"/>
      <w:numFmt w:val="decimal"/>
      <w:isLgl/>
      <w:lvlText w:val="%1.%2.%3"/>
      <w:lvlJc w:val="left"/>
      <w:pPr>
        <w:tabs>
          <w:tab w:val="num" w:pos="879"/>
        </w:tabs>
        <w:ind w:left="879" w:hanging="879"/>
      </w:pPr>
      <w:rPr>
        <w:rFonts w:ascii="Georgia" w:hAnsi="Georgia" w:hint="default"/>
        <w:b w:val="0"/>
        <w:i w:val="0"/>
        <w:sz w:val="2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31985763"/>
    <w:multiLevelType w:val="multilevel"/>
    <w:tmpl w:val="54BC3030"/>
    <w:lvl w:ilvl="0">
      <w:start w:val="1"/>
      <w:numFmt w:val="bullet"/>
      <w:lvlText w:val="&quot;"/>
      <w:lvlJc w:val="left"/>
      <w:pPr>
        <w:tabs>
          <w:tab w:val="num" w:pos="0"/>
        </w:tabs>
        <w:ind w:left="0" w:firstLine="1134"/>
      </w:pPr>
      <w:rPr>
        <w:rFonts w:ascii="Georgia" w:hAnsi="Georgia" w:hint="default"/>
        <w:b w:val="0"/>
        <w:i/>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441D5F1C"/>
    <w:multiLevelType w:val="multilevel"/>
    <w:tmpl w:val="5E22B436"/>
    <w:lvl w:ilvl="0">
      <w:start w:val="1"/>
      <w:numFmt w:val="bullet"/>
      <w:lvlText w:val=""/>
      <w:lvlJc w:val="left"/>
      <w:pPr>
        <w:tabs>
          <w:tab w:val="num" w:pos="1494"/>
        </w:tabs>
        <w:ind w:left="1494" w:hanging="360"/>
      </w:pPr>
      <w:rPr>
        <w:rFonts w:ascii="Symbol" w:hAnsi="Symbol" w:hint="default"/>
        <w:b w:val="0"/>
        <w:i/>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4269F"/>
    <w:multiLevelType w:val="multilevel"/>
    <w:tmpl w:val="BC00FFAE"/>
    <w:lvl w:ilvl="0">
      <w:start w:val="1"/>
      <w:numFmt w:val="lowerLetter"/>
      <w:pStyle w:val="HortenIndryka-Niveau"/>
      <w:lvlText w:val="(%1)"/>
      <w:lvlJc w:val="left"/>
      <w:pPr>
        <w:ind w:left="1446" w:hanging="567"/>
      </w:pPr>
      <w:rPr>
        <w:rFonts w:ascii="Calibri" w:hAnsi="Calibri" w:hint="default"/>
        <w:b w:val="0"/>
        <w:i w:val="0"/>
        <w:sz w:val="22"/>
      </w:rPr>
    </w:lvl>
    <w:lvl w:ilvl="1">
      <w:start w:val="1"/>
      <w:numFmt w:val="lowerLetter"/>
      <w:lvlText w:val="%2."/>
      <w:lvlJc w:val="left"/>
      <w:pPr>
        <w:tabs>
          <w:tab w:val="num" w:pos="1440"/>
        </w:tabs>
        <w:ind w:left="1446" w:hanging="567"/>
      </w:pPr>
      <w:rPr>
        <w:rFonts w:hint="default"/>
      </w:rPr>
    </w:lvl>
    <w:lvl w:ilvl="2">
      <w:start w:val="1"/>
      <w:numFmt w:val="lowerRoman"/>
      <w:lvlText w:val="%3."/>
      <w:lvlJc w:val="right"/>
      <w:pPr>
        <w:tabs>
          <w:tab w:val="num" w:pos="2160"/>
        </w:tabs>
        <w:ind w:left="1446" w:hanging="567"/>
      </w:pPr>
      <w:rPr>
        <w:rFonts w:hint="default"/>
      </w:rPr>
    </w:lvl>
    <w:lvl w:ilvl="3">
      <w:start w:val="1"/>
      <w:numFmt w:val="decimal"/>
      <w:lvlText w:val="%4."/>
      <w:lvlJc w:val="left"/>
      <w:pPr>
        <w:tabs>
          <w:tab w:val="num" w:pos="2880"/>
        </w:tabs>
        <w:ind w:left="1446" w:hanging="567"/>
      </w:pPr>
      <w:rPr>
        <w:rFonts w:hint="default"/>
      </w:rPr>
    </w:lvl>
    <w:lvl w:ilvl="4">
      <w:start w:val="1"/>
      <w:numFmt w:val="lowerLetter"/>
      <w:lvlText w:val="%5."/>
      <w:lvlJc w:val="left"/>
      <w:pPr>
        <w:tabs>
          <w:tab w:val="num" w:pos="3600"/>
        </w:tabs>
        <w:ind w:left="1446" w:hanging="567"/>
      </w:pPr>
      <w:rPr>
        <w:rFonts w:hint="default"/>
      </w:rPr>
    </w:lvl>
    <w:lvl w:ilvl="5">
      <w:start w:val="1"/>
      <w:numFmt w:val="lowerRoman"/>
      <w:lvlText w:val="%6."/>
      <w:lvlJc w:val="right"/>
      <w:pPr>
        <w:tabs>
          <w:tab w:val="num" w:pos="4320"/>
        </w:tabs>
        <w:ind w:left="1446" w:hanging="567"/>
      </w:pPr>
      <w:rPr>
        <w:rFonts w:hint="default"/>
      </w:rPr>
    </w:lvl>
    <w:lvl w:ilvl="6">
      <w:start w:val="1"/>
      <w:numFmt w:val="decimal"/>
      <w:lvlText w:val="%7."/>
      <w:lvlJc w:val="left"/>
      <w:pPr>
        <w:tabs>
          <w:tab w:val="num" w:pos="5040"/>
        </w:tabs>
        <w:ind w:left="1446" w:hanging="567"/>
      </w:pPr>
      <w:rPr>
        <w:rFonts w:hint="default"/>
      </w:rPr>
    </w:lvl>
    <w:lvl w:ilvl="7">
      <w:start w:val="1"/>
      <w:numFmt w:val="lowerLetter"/>
      <w:lvlText w:val="%8."/>
      <w:lvlJc w:val="left"/>
      <w:pPr>
        <w:tabs>
          <w:tab w:val="num" w:pos="5760"/>
        </w:tabs>
        <w:ind w:left="1446" w:hanging="567"/>
      </w:pPr>
      <w:rPr>
        <w:rFonts w:hint="default"/>
      </w:rPr>
    </w:lvl>
    <w:lvl w:ilvl="8">
      <w:start w:val="1"/>
      <w:numFmt w:val="lowerRoman"/>
      <w:lvlText w:val="%9."/>
      <w:lvlJc w:val="right"/>
      <w:pPr>
        <w:tabs>
          <w:tab w:val="num" w:pos="6480"/>
        </w:tabs>
        <w:ind w:left="1446" w:hanging="567"/>
      </w:pPr>
      <w:rPr>
        <w:rFonts w:hint="default"/>
      </w:rPr>
    </w:lvl>
  </w:abstractNum>
  <w:abstractNum w:abstractNumId="20" w15:restartNumberingAfterBreak="0">
    <w:nsid w:val="4B456B62"/>
    <w:multiLevelType w:val="hybridMultilevel"/>
    <w:tmpl w:val="5E22B436"/>
    <w:lvl w:ilvl="0" w:tplc="ADC043CA">
      <w:start w:val="1"/>
      <w:numFmt w:val="bullet"/>
      <w:lvlText w:val=""/>
      <w:lvlJc w:val="left"/>
      <w:pPr>
        <w:tabs>
          <w:tab w:val="num" w:pos="1494"/>
        </w:tabs>
        <w:ind w:left="1494" w:hanging="360"/>
      </w:pPr>
      <w:rPr>
        <w:rFonts w:ascii="Symbol" w:hAnsi="Symbol" w:hint="default"/>
        <w:b w:val="0"/>
        <w:i/>
        <w:sz w:val="20"/>
      </w:rPr>
    </w:lvl>
    <w:lvl w:ilvl="1" w:tplc="08A4DC50" w:tentative="1">
      <w:start w:val="1"/>
      <w:numFmt w:val="bullet"/>
      <w:lvlText w:val="o"/>
      <w:lvlJc w:val="left"/>
      <w:pPr>
        <w:tabs>
          <w:tab w:val="num" w:pos="1440"/>
        </w:tabs>
        <w:ind w:left="1440" w:hanging="360"/>
      </w:pPr>
      <w:rPr>
        <w:rFonts w:ascii="Courier New" w:hAnsi="Courier New" w:cs="Courier New" w:hint="default"/>
      </w:rPr>
    </w:lvl>
    <w:lvl w:ilvl="2" w:tplc="A992D1E4" w:tentative="1">
      <w:start w:val="1"/>
      <w:numFmt w:val="bullet"/>
      <w:lvlText w:val=""/>
      <w:lvlJc w:val="left"/>
      <w:pPr>
        <w:tabs>
          <w:tab w:val="num" w:pos="2160"/>
        </w:tabs>
        <w:ind w:left="2160" w:hanging="360"/>
      </w:pPr>
      <w:rPr>
        <w:rFonts w:ascii="Wingdings" w:hAnsi="Wingdings" w:hint="default"/>
      </w:rPr>
    </w:lvl>
    <w:lvl w:ilvl="3" w:tplc="BD3EA326" w:tentative="1">
      <w:start w:val="1"/>
      <w:numFmt w:val="bullet"/>
      <w:lvlText w:val=""/>
      <w:lvlJc w:val="left"/>
      <w:pPr>
        <w:tabs>
          <w:tab w:val="num" w:pos="2880"/>
        </w:tabs>
        <w:ind w:left="2880" w:hanging="360"/>
      </w:pPr>
      <w:rPr>
        <w:rFonts w:ascii="Symbol" w:hAnsi="Symbol" w:hint="default"/>
      </w:rPr>
    </w:lvl>
    <w:lvl w:ilvl="4" w:tplc="93BAC000" w:tentative="1">
      <w:start w:val="1"/>
      <w:numFmt w:val="bullet"/>
      <w:lvlText w:val="o"/>
      <w:lvlJc w:val="left"/>
      <w:pPr>
        <w:tabs>
          <w:tab w:val="num" w:pos="3600"/>
        </w:tabs>
        <w:ind w:left="3600" w:hanging="360"/>
      </w:pPr>
      <w:rPr>
        <w:rFonts w:ascii="Courier New" w:hAnsi="Courier New" w:cs="Courier New" w:hint="default"/>
      </w:rPr>
    </w:lvl>
    <w:lvl w:ilvl="5" w:tplc="75DA9132" w:tentative="1">
      <w:start w:val="1"/>
      <w:numFmt w:val="bullet"/>
      <w:lvlText w:val=""/>
      <w:lvlJc w:val="left"/>
      <w:pPr>
        <w:tabs>
          <w:tab w:val="num" w:pos="4320"/>
        </w:tabs>
        <w:ind w:left="4320" w:hanging="360"/>
      </w:pPr>
      <w:rPr>
        <w:rFonts w:ascii="Wingdings" w:hAnsi="Wingdings" w:hint="default"/>
      </w:rPr>
    </w:lvl>
    <w:lvl w:ilvl="6" w:tplc="BDE23A34" w:tentative="1">
      <w:start w:val="1"/>
      <w:numFmt w:val="bullet"/>
      <w:lvlText w:val=""/>
      <w:lvlJc w:val="left"/>
      <w:pPr>
        <w:tabs>
          <w:tab w:val="num" w:pos="5040"/>
        </w:tabs>
        <w:ind w:left="5040" w:hanging="360"/>
      </w:pPr>
      <w:rPr>
        <w:rFonts w:ascii="Symbol" w:hAnsi="Symbol" w:hint="default"/>
      </w:rPr>
    </w:lvl>
    <w:lvl w:ilvl="7" w:tplc="5FD02E48" w:tentative="1">
      <w:start w:val="1"/>
      <w:numFmt w:val="bullet"/>
      <w:lvlText w:val="o"/>
      <w:lvlJc w:val="left"/>
      <w:pPr>
        <w:tabs>
          <w:tab w:val="num" w:pos="5760"/>
        </w:tabs>
        <w:ind w:left="5760" w:hanging="360"/>
      </w:pPr>
      <w:rPr>
        <w:rFonts w:ascii="Courier New" w:hAnsi="Courier New" w:cs="Courier New" w:hint="default"/>
      </w:rPr>
    </w:lvl>
    <w:lvl w:ilvl="8" w:tplc="F8FA4F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17058"/>
    <w:multiLevelType w:val="hybridMultilevel"/>
    <w:tmpl w:val="B64C3AF2"/>
    <w:lvl w:ilvl="0" w:tplc="AF1EC8CE">
      <w:start w:val="1"/>
      <w:numFmt w:val="decimal"/>
      <w:pStyle w:val="HortenTalopstilling"/>
      <w:lvlText w:val="%1."/>
      <w:lvlJc w:val="left"/>
      <w:pPr>
        <w:tabs>
          <w:tab w:val="num" w:pos="567"/>
        </w:tabs>
        <w:ind w:left="567" w:hanging="567"/>
      </w:pPr>
      <w:rPr>
        <w:rFonts w:hint="default"/>
      </w:rPr>
    </w:lvl>
    <w:lvl w:ilvl="1" w:tplc="2DB4D60E" w:tentative="1">
      <w:start w:val="1"/>
      <w:numFmt w:val="lowerLetter"/>
      <w:lvlText w:val="%2."/>
      <w:lvlJc w:val="left"/>
      <w:pPr>
        <w:tabs>
          <w:tab w:val="num" w:pos="1440"/>
        </w:tabs>
        <w:ind w:left="1440" w:hanging="360"/>
      </w:pPr>
    </w:lvl>
    <w:lvl w:ilvl="2" w:tplc="6B48441C" w:tentative="1">
      <w:start w:val="1"/>
      <w:numFmt w:val="lowerRoman"/>
      <w:lvlText w:val="%3."/>
      <w:lvlJc w:val="right"/>
      <w:pPr>
        <w:tabs>
          <w:tab w:val="num" w:pos="2160"/>
        </w:tabs>
        <w:ind w:left="2160" w:hanging="180"/>
      </w:pPr>
    </w:lvl>
    <w:lvl w:ilvl="3" w:tplc="48EE40EC" w:tentative="1">
      <w:start w:val="1"/>
      <w:numFmt w:val="decimal"/>
      <w:lvlText w:val="%4."/>
      <w:lvlJc w:val="left"/>
      <w:pPr>
        <w:tabs>
          <w:tab w:val="num" w:pos="2880"/>
        </w:tabs>
        <w:ind w:left="2880" w:hanging="360"/>
      </w:pPr>
    </w:lvl>
    <w:lvl w:ilvl="4" w:tplc="2E6A1AF0" w:tentative="1">
      <w:start w:val="1"/>
      <w:numFmt w:val="lowerLetter"/>
      <w:lvlText w:val="%5."/>
      <w:lvlJc w:val="left"/>
      <w:pPr>
        <w:tabs>
          <w:tab w:val="num" w:pos="3600"/>
        </w:tabs>
        <w:ind w:left="3600" w:hanging="360"/>
      </w:pPr>
    </w:lvl>
    <w:lvl w:ilvl="5" w:tplc="F238E61A" w:tentative="1">
      <w:start w:val="1"/>
      <w:numFmt w:val="lowerRoman"/>
      <w:lvlText w:val="%6."/>
      <w:lvlJc w:val="right"/>
      <w:pPr>
        <w:tabs>
          <w:tab w:val="num" w:pos="4320"/>
        </w:tabs>
        <w:ind w:left="4320" w:hanging="180"/>
      </w:pPr>
    </w:lvl>
    <w:lvl w:ilvl="6" w:tplc="FDFC3110" w:tentative="1">
      <w:start w:val="1"/>
      <w:numFmt w:val="decimal"/>
      <w:lvlText w:val="%7."/>
      <w:lvlJc w:val="left"/>
      <w:pPr>
        <w:tabs>
          <w:tab w:val="num" w:pos="5040"/>
        </w:tabs>
        <w:ind w:left="5040" w:hanging="360"/>
      </w:pPr>
    </w:lvl>
    <w:lvl w:ilvl="7" w:tplc="B8D4330A" w:tentative="1">
      <w:start w:val="1"/>
      <w:numFmt w:val="lowerLetter"/>
      <w:lvlText w:val="%8."/>
      <w:lvlJc w:val="left"/>
      <w:pPr>
        <w:tabs>
          <w:tab w:val="num" w:pos="5760"/>
        </w:tabs>
        <w:ind w:left="5760" w:hanging="360"/>
      </w:pPr>
    </w:lvl>
    <w:lvl w:ilvl="8" w:tplc="895C371A" w:tentative="1">
      <w:start w:val="1"/>
      <w:numFmt w:val="lowerRoman"/>
      <w:lvlText w:val="%9."/>
      <w:lvlJc w:val="right"/>
      <w:pPr>
        <w:tabs>
          <w:tab w:val="num" w:pos="6480"/>
        </w:tabs>
        <w:ind w:left="6480" w:hanging="180"/>
      </w:pPr>
    </w:lvl>
  </w:abstractNum>
  <w:abstractNum w:abstractNumId="22" w15:restartNumberingAfterBreak="0">
    <w:nsid w:val="587F3730"/>
    <w:multiLevelType w:val="multilevel"/>
    <w:tmpl w:val="0BFC11AE"/>
    <w:lvl w:ilvl="0">
      <w:numFmt w:val="decimal"/>
      <w:pStyle w:val="HortenNiveauOverskrift1"/>
      <w:isLgl/>
      <w:lvlText w:val="%1."/>
      <w:lvlJc w:val="left"/>
      <w:pPr>
        <w:tabs>
          <w:tab w:val="num" w:pos="879"/>
        </w:tabs>
        <w:ind w:left="879" w:hanging="879"/>
      </w:pPr>
      <w:rPr>
        <w:rFonts w:ascii="Calibri" w:hAnsi="Calibri"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5C2C4858"/>
    <w:multiLevelType w:val="hybridMultilevel"/>
    <w:tmpl w:val="FEC4329E"/>
    <w:lvl w:ilvl="0" w:tplc="9CD8B9DA">
      <w:start w:val="1"/>
      <w:numFmt w:val="bullet"/>
      <w:pStyle w:val="HortenPunkttegn"/>
      <w:lvlText w:val=""/>
      <w:lvlJc w:val="left"/>
      <w:pPr>
        <w:tabs>
          <w:tab w:val="num" w:pos="879"/>
        </w:tabs>
        <w:ind w:left="879" w:hanging="879"/>
      </w:pPr>
      <w:rPr>
        <w:rFonts w:ascii="Symbol" w:hAnsi="Symbol" w:hint="default"/>
      </w:rPr>
    </w:lvl>
    <w:lvl w:ilvl="1" w:tplc="65B2D500" w:tentative="1">
      <w:start w:val="1"/>
      <w:numFmt w:val="bullet"/>
      <w:lvlText w:val="o"/>
      <w:lvlJc w:val="left"/>
      <w:pPr>
        <w:tabs>
          <w:tab w:val="num" w:pos="1440"/>
        </w:tabs>
        <w:ind w:left="1440" w:hanging="360"/>
      </w:pPr>
      <w:rPr>
        <w:rFonts w:ascii="Courier New" w:hAnsi="Courier New" w:cs="Courier New" w:hint="default"/>
      </w:rPr>
    </w:lvl>
    <w:lvl w:ilvl="2" w:tplc="FF0ABF70" w:tentative="1">
      <w:start w:val="1"/>
      <w:numFmt w:val="bullet"/>
      <w:lvlText w:val=""/>
      <w:lvlJc w:val="left"/>
      <w:pPr>
        <w:tabs>
          <w:tab w:val="num" w:pos="2160"/>
        </w:tabs>
        <w:ind w:left="2160" w:hanging="360"/>
      </w:pPr>
      <w:rPr>
        <w:rFonts w:ascii="Wingdings" w:hAnsi="Wingdings" w:hint="default"/>
      </w:rPr>
    </w:lvl>
    <w:lvl w:ilvl="3" w:tplc="A7A85970" w:tentative="1">
      <w:start w:val="1"/>
      <w:numFmt w:val="bullet"/>
      <w:lvlText w:val=""/>
      <w:lvlJc w:val="left"/>
      <w:pPr>
        <w:tabs>
          <w:tab w:val="num" w:pos="2880"/>
        </w:tabs>
        <w:ind w:left="2880" w:hanging="360"/>
      </w:pPr>
      <w:rPr>
        <w:rFonts w:ascii="Symbol" w:hAnsi="Symbol" w:hint="default"/>
      </w:rPr>
    </w:lvl>
    <w:lvl w:ilvl="4" w:tplc="BACA5E2E" w:tentative="1">
      <w:start w:val="1"/>
      <w:numFmt w:val="bullet"/>
      <w:lvlText w:val="o"/>
      <w:lvlJc w:val="left"/>
      <w:pPr>
        <w:tabs>
          <w:tab w:val="num" w:pos="3600"/>
        </w:tabs>
        <w:ind w:left="3600" w:hanging="360"/>
      </w:pPr>
      <w:rPr>
        <w:rFonts w:ascii="Courier New" w:hAnsi="Courier New" w:cs="Courier New" w:hint="default"/>
      </w:rPr>
    </w:lvl>
    <w:lvl w:ilvl="5" w:tplc="8F76445C" w:tentative="1">
      <w:start w:val="1"/>
      <w:numFmt w:val="bullet"/>
      <w:lvlText w:val=""/>
      <w:lvlJc w:val="left"/>
      <w:pPr>
        <w:tabs>
          <w:tab w:val="num" w:pos="4320"/>
        </w:tabs>
        <w:ind w:left="4320" w:hanging="360"/>
      </w:pPr>
      <w:rPr>
        <w:rFonts w:ascii="Wingdings" w:hAnsi="Wingdings" w:hint="default"/>
      </w:rPr>
    </w:lvl>
    <w:lvl w:ilvl="6" w:tplc="065A00AE" w:tentative="1">
      <w:start w:val="1"/>
      <w:numFmt w:val="bullet"/>
      <w:lvlText w:val=""/>
      <w:lvlJc w:val="left"/>
      <w:pPr>
        <w:tabs>
          <w:tab w:val="num" w:pos="5040"/>
        </w:tabs>
        <w:ind w:left="5040" w:hanging="360"/>
      </w:pPr>
      <w:rPr>
        <w:rFonts w:ascii="Symbol" w:hAnsi="Symbol" w:hint="default"/>
      </w:rPr>
    </w:lvl>
    <w:lvl w:ilvl="7" w:tplc="544E8D3C" w:tentative="1">
      <w:start w:val="1"/>
      <w:numFmt w:val="bullet"/>
      <w:lvlText w:val="o"/>
      <w:lvlJc w:val="left"/>
      <w:pPr>
        <w:tabs>
          <w:tab w:val="num" w:pos="5760"/>
        </w:tabs>
        <w:ind w:left="5760" w:hanging="360"/>
      </w:pPr>
      <w:rPr>
        <w:rFonts w:ascii="Courier New" w:hAnsi="Courier New" w:cs="Courier New" w:hint="default"/>
      </w:rPr>
    </w:lvl>
    <w:lvl w:ilvl="8" w:tplc="DBB437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03BCC"/>
    <w:multiLevelType w:val="multilevel"/>
    <w:tmpl w:val="98D23B00"/>
    <w:lvl w:ilvl="0">
      <w:start w:val="1"/>
      <w:numFmt w:val="bullet"/>
      <w:lvlText w:val="&quot;"/>
      <w:lvlJc w:val="left"/>
      <w:pPr>
        <w:tabs>
          <w:tab w:val="num" w:pos="0"/>
        </w:tabs>
        <w:ind w:left="0" w:firstLine="1134"/>
      </w:pPr>
      <w:rPr>
        <w:rFonts w:ascii="Georgia" w:hAnsi="Georgia" w:hint="default"/>
        <w:b w:val="0"/>
        <w:i/>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D0FEC"/>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2"/>
  </w:num>
  <w:num w:numId="14">
    <w:abstractNumId w:val="23"/>
  </w:num>
  <w:num w:numId="15">
    <w:abstractNumId w:val="13"/>
  </w:num>
  <w:num w:numId="16">
    <w:abstractNumId w:val="23"/>
  </w:num>
  <w:num w:numId="17">
    <w:abstractNumId w:val="13"/>
  </w:num>
  <w:num w:numId="18">
    <w:abstractNumId w:val="23"/>
  </w:num>
  <w:num w:numId="19">
    <w:abstractNumId w:val="13"/>
  </w:num>
  <w:num w:numId="20">
    <w:abstractNumId w:val="22"/>
  </w:num>
  <w:num w:numId="21">
    <w:abstractNumId w:val="22"/>
  </w:num>
  <w:num w:numId="22">
    <w:abstractNumId w:val="21"/>
  </w:num>
  <w:num w:numId="23">
    <w:abstractNumId w:val="19"/>
  </w:num>
  <w:num w:numId="24">
    <w:abstractNumId w:val="12"/>
  </w:num>
  <w:num w:numId="25">
    <w:abstractNumId w:val="19"/>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4"/>
  </w:num>
  <w:num w:numId="32">
    <w:abstractNumId w:val="16"/>
  </w:num>
  <w:num w:numId="33">
    <w:abstractNumId w:val="14"/>
  </w:num>
  <w:num w:numId="34">
    <w:abstractNumId w:val="18"/>
  </w:num>
  <w:num w:numId="35">
    <w:abstractNumId w:val="11"/>
  </w:num>
  <w:num w:numId="36">
    <w:abstractNumId w:val="10"/>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17"/>
  </w:num>
  <w:num w:numId="55">
    <w:abstractNumId w:val="22"/>
  </w:num>
  <w:num w:numId="56">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9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D8"/>
    <w:rsid w:val="00013BA9"/>
    <w:rsid w:val="00014B7A"/>
    <w:rsid w:val="0002302F"/>
    <w:rsid w:val="000244C1"/>
    <w:rsid w:val="000274D8"/>
    <w:rsid w:val="000314D9"/>
    <w:rsid w:val="00036BBB"/>
    <w:rsid w:val="00037AF4"/>
    <w:rsid w:val="00055CA9"/>
    <w:rsid w:val="00067916"/>
    <w:rsid w:val="00076704"/>
    <w:rsid w:val="00081C61"/>
    <w:rsid w:val="00084C2E"/>
    <w:rsid w:val="00084F47"/>
    <w:rsid w:val="00085B02"/>
    <w:rsid w:val="000873A1"/>
    <w:rsid w:val="000969CB"/>
    <w:rsid w:val="000A0BE2"/>
    <w:rsid w:val="000B6A1A"/>
    <w:rsid w:val="000B7124"/>
    <w:rsid w:val="000C3BB5"/>
    <w:rsid w:val="000C72EF"/>
    <w:rsid w:val="000E1928"/>
    <w:rsid w:val="000E6E81"/>
    <w:rsid w:val="000F241E"/>
    <w:rsid w:val="00101330"/>
    <w:rsid w:val="0010231B"/>
    <w:rsid w:val="00111C6C"/>
    <w:rsid w:val="00112AEB"/>
    <w:rsid w:val="00113DCC"/>
    <w:rsid w:val="00115A30"/>
    <w:rsid w:val="001171D7"/>
    <w:rsid w:val="00120BF4"/>
    <w:rsid w:val="00122E1B"/>
    <w:rsid w:val="00125689"/>
    <w:rsid w:val="001264CE"/>
    <w:rsid w:val="00146C9A"/>
    <w:rsid w:val="00157B47"/>
    <w:rsid w:val="00167F17"/>
    <w:rsid w:val="00173A89"/>
    <w:rsid w:val="001A2836"/>
    <w:rsid w:val="001A2FA7"/>
    <w:rsid w:val="001A7F9C"/>
    <w:rsid w:val="001B7AAC"/>
    <w:rsid w:val="001D260A"/>
    <w:rsid w:val="001D37A3"/>
    <w:rsid w:val="001E736B"/>
    <w:rsid w:val="001F1A84"/>
    <w:rsid w:val="001F7052"/>
    <w:rsid w:val="001F725D"/>
    <w:rsid w:val="0020479C"/>
    <w:rsid w:val="002104AD"/>
    <w:rsid w:val="0022210B"/>
    <w:rsid w:val="002278D6"/>
    <w:rsid w:val="00231ED5"/>
    <w:rsid w:val="00241E69"/>
    <w:rsid w:val="002476D9"/>
    <w:rsid w:val="00252DE2"/>
    <w:rsid w:val="002563D1"/>
    <w:rsid w:val="00283B2B"/>
    <w:rsid w:val="0028662F"/>
    <w:rsid w:val="00294AF4"/>
    <w:rsid w:val="002A7DC5"/>
    <w:rsid w:val="002C2038"/>
    <w:rsid w:val="002C346D"/>
    <w:rsid w:val="002C6FC7"/>
    <w:rsid w:val="002D610A"/>
    <w:rsid w:val="002E6FED"/>
    <w:rsid w:val="002F155F"/>
    <w:rsid w:val="002F29E9"/>
    <w:rsid w:val="002F664E"/>
    <w:rsid w:val="002F697F"/>
    <w:rsid w:val="00302137"/>
    <w:rsid w:val="00303577"/>
    <w:rsid w:val="003051B9"/>
    <w:rsid w:val="003142D7"/>
    <w:rsid w:val="00323D64"/>
    <w:rsid w:val="00335484"/>
    <w:rsid w:val="00344406"/>
    <w:rsid w:val="003448A5"/>
    <w:rsid w:val="003467EA"/>
    <w:rsid w:val="00346A28"/>
    <w:rsid w:val="003532DD"/>
    <w:rsid w:val="00354C6D"/>
    <w:rsid w:val="00355780"/>
    <w:rsid w:val="00355C15"/>
    <w:rsid w:val="00363F41"/>
    <w:rsid w:val="00375BC0"/>
    <w:rsid w:val="00383948"/>
    <w:rsid w:val="00386120"/>
    <w:rsid w:val="00390382"/>
    <w:rsid w:val="003A2677"/>
    <w:rsid w:val="003B00A6"/>
    <w:rsid w:val="003B6080"/>
    <w:rsid w:val="003C209E"/>
    <w:rsid w:val="003C32E5"/>
    <w:rsid w:val="003C3CE7"/>
    <w:rsid w:val="003D5064"/>
    <w:rsid w:val="003E58C5"/>
    <w:rsid w:val="003E7507"/>
    <w:rsid w:val="003F22E8"/>
    <w:rsid w:val="003F35F3"/>
    <w:rsid w:val="003F6C35"/>
    <w:rsid w:val="004032E7"/>
    <w:rsid w:val="004151D7"/>
    <w:rsid w:val="00430194"/>
    <w:rsid w:val="00432049"/>
    <w:rsid w:val="00445623"/>
    <w:rsid w:val="0045346C"/>
    <w:rsid w:val="00464B83"/>
    <w:rsid w:val="004673E5"/>
    <w:rsid w:val="00476F0C"/>
    <w:rsid w:val="00482890"/>
    <w:rsid w:val="0048682C"/>
    <w:rsid w:val="00491340"/>
    <w:rsid w:val="0049769A"/>
    <w:rsid w:val="004A403F"/>
    <w:rsid w:val="004B16A6"/>
    <w:rsid w:val="004B4072"/>
    <w:rsid w:val="004B46EA"/>
    <w:rsid w:val="004C2DAD"/>
    <w:rsid w:val="004E68D6"/>
    <w:rsid w:val="004E6DEA"/>
    <w:rsid w:val="004E7879"/>
    <w:rsid w:val="004F2AAC"/>
    <w:rsid w:val="004F7EA8"/>
    <w:rsid w:val="005073FC"/>
    <w:rsid w:val="00510E3A"/>
    <w:rsid w:val="005124FE"/>
    <w:rsid w:val="00515F86"/>
    <w:rsid w:val="00517218"/>
    <w:rsid w:val="005331DE"/>
    <w:rsid w:val="00543A37"/>
    <w:rsid w:val="005515B8"/>
    <w:rsid w:val="00576E3B"/>
    <w:rsid w:val="00586468"/>
    <w:rsid w:val="005932CB"/>
    <w:rsid w:val="0059580D"/>
    <w:rsid w:val="005975B9"/>
    <w:rsid w:val="005A1898"/>
    <w:rsid w:val="005A1956"/>
    <w:rsid w:val="005B39E9"/>
    <w:rsid w:val="005C34BB"/>
    <w:rsid w:val="005D39F8"/>
    <w:rsid w:val="005D4EBA"/>
    <w:rsid w:val="005F0196"/>
    <w:rsid w:val="005F1AC8"/>
    <w:rsid w:val="005F37C9"/>
    <w:rsid w:val="00611F27"/>
    <w:rsid w:val="006123F2"/>
    <w:rsid w:val="00617B6C"/>
    <w:rsid w:val="00620FA4"/>
    <w:rsid w:val="00621BD8"/>
    <w:rsid w:val="00630F55"/>
    <w:rsid w:val="00632549"/>
    <w:rsid w:val="00636DE2"/>
    <w:rsid w:val="00637D50"/>
    <w:rsid w:val="00642811"/>
    <w:rsid w:val="006455FC"/>
    <w:rsid w:val="00651C0E"/>
    <w:rsid w:val="00652331"/>
    <w:rsid w:val="00661176"/>
    <w:rsid w:val="006814A0"/>
    <w:rsid w:val="00695A54"/>
    <w:rsid w:val="00697F73"/>
    <w:rsid w:val="006A5AE7"/>
    <w:rsid w:val="006C1A9B"/>
    <w:rsid w:val="006C4610"/>
    <w:rsid w:val="006D69C5"/>
    <w:rsid w:val="006D7081"/>
    <w:rsid w:val="006E0F30"/>
    <w:rsid w:val="006E1582"/>
    <w:rsid w:val="006F03CF"/>
    <w:rsid w:val="00702EC0"/>
    <w:rsid w:val="00705424"/>
    <w:rsid w:val="007101CA"/>
    <w:rsid w:val="00713F7B"/>
    <w:rsid w:val="00714E22"/>
    <w:rsid w:val="00715E61"/>
    <w:rsid w:val="00731085"/>
    <w:rsid w:val="00743870"/>
    <w:rsid w:val="0074657C"/>
    <w:rsid w:val="00752C12"/>
    <w:rsid w:val="0075390C"/>
    <w:rsid w:val="00760579"/>
    <w:rsid w:val="00774F72"/>
    <w:rsid w:val="007801DA"/>
    <w:rsid w:val="00790BBC"/>
    <w:rsid w:val="007919F4"/>
    <w:rsid w:val="007923B7"/>
    <w:rsid w:val="007B0844"/>
    <w:rsid w:val="007B0ECC"/>
    <w:rsid w:val="007D42D7"/>
    <w:rsid w:val="007D519B"/>
    <w:rsid w:val="007E23B4"/>
    <w:rsid w:val="007E3078"/>
    <w:rsid w:val="00800434"/>
    <w:rsid w:val="00806954"/>
    <w:rsid w:val="00820F9B"/>
    <w:rsid w:val="00823081"/>
    <w:rsid w:val="00832F2B"/>
    <w:rsid w:val="00852905"/>
    <w:rsid w:val="00853A1A"/>
    <w:rsid w:val="00895058"/>
    <w:rsid w:val="00895EF4"/>
    <w:rsid w:val="00897440"/>
    <w:rsid w:val="00897725"/>
    <w:rsid w:val="008A0B2D"/>
    <w:rsid w:val="008A0E42"/>
    <w:rsid w:val="008A65CA"/>
    <w:rsid w:val="008B42DF"/>
    <w:rsid w:val="008B6292"/>
    <w:rsid w:val="008B6983"/>
    <w:rsid w:val="008B6B4F"/>
    <w:rsid w:val="008C2EAC"/>
    <w:rsid w:val="008C3ED2"/>
    <w:rsid w:val="008C58C1"/>
    <w:rsid w:val="008D1722"/>
    <w:rsid w:val="008D42DE"/>
    <w:rsid w:val="008E3B3C"/>
    <w:rsid w:val="008F1286"/>
    <w:rsid w:val="008F28ED"/>
    <w:rsid w:val="00903336"/>
    <w:rsid w:val="0090697C"/>
    <w:rsid w:val="009225A7"/>
    <w:rsid w:val="009469F4"/>
    <w:rsid w:val="00955A27"/>
    <w:rsid w:val="009573F2"/>
    <w:rsid w:val="00962629"/>
    <w:rsid w:val="00977AD5"/>
    <w:rsid w:val="00990717"/>
    <w:rsid w:val="00990BD1"/>
    <w:rsid w:val="009965B7"/>
    <w:rsid w:val="009A4F85"/>
    <w:rsid w:val="009A59EE"/>
    <w:rsid w:val="009C2C58"/>
    <w:rsid w:val="009C6E26"/>
    <w:rsid w:val="009E4A60"/>
    <w:rsid w:val="009E6BB2"/>
    <w:rsid w:val="009F488E"/>
    <w:rsid w:val="00A12BD1"/>
    <w:rsid w:val="00A12BD8"/>
    <w:rsid w:val="00A133BC"/>
    <w:rsid w:val="00A14273"/>
    <w:rsid w:val="00A17510"/>
    <w:rsid w:val="00A21F55"/>
    <w:rsid w:val="00A25DDA"/>
    <w:rsid w:val="00A2679E"/>
    <w:rsid w:val="00A437F1"/>
    <w:rsid w:val="00A43EBA"/>
    <w:rsid w:val="00A457DE"/>
    <w:rsid w:val="00A53761"/>
    <w:rsid w:val="00A56BFA"/>
    <w:rsid w:val="00A6191F"/>
    <w:rsid w:val="00A7516A"/>
    <w:rsid w:val="00A752AD"/>
    <w:rsid w:val="00A75F1F"/>
    <w:rsid w:val="00A77E05"/>
    <w:rsid w:val="00A83DB0"/>
    <w:rsid w:val="00A94D2C"/>
    <w:rsid w:val="00AA5F09"/>
    <w:rsid w:val="00AB0550"/>
    <w:rsid w:val="00AB34BD"/>
    <w:rsid w:val="00AB470C"/>
    <w:rsid w:val="00AC1C1F"/>
    <w:rsid w:val="00AC3124"/>
    <w:rsid w:val="00AC58F5"/>
    <w:rsid w:val="00AD2DDF"/>
    <w:rsid w:val="00AD42A8"/>
    <w:rsid w:val="00AD5922"/>
    <w:rsid w:val="00AE3BBC"/>
    <w:rsid w:val="00AE6265"/>
    <w:rsid w:val="00AE6B75"/>
    <w:rsid w:val="00AF43D8"/>
    <w:rsid w:val="00AF77AD"/>
    <w:rsid w:val="00B01D54"/>
    <w:rsid w:val="00B10445"/>
    <w:rsid w:val="00B1563B"/>
    <w:rsid w:val="00B15649"/>
    <w:rsid w:val="00B27DC0"/>
    <w:rsid w:val="00B32684"/>
    <w:rsid w:val="00B33EA7"/>
    <w:rsid w:val="00B3445D"/>
    <w:rsid w:val="00B37608"/>
    <w:rsid w:val="00B57B3C"/>
    <w:rsid w:val="00B650BB"/>
    <w:rsid w:val="00B65BD5"/>
    <w:rsid w:val="00B66C48"/>
    <w:rsid w:val="00B70B18"/>
    <w:rsid w:val="00B74289"/>
    <w:rsid w:val="00B76347"/>
    <w:rsid w:val="00BA51B2"/>
    <w:rsid w:val="00BB1A8A"/>
    <w:rsid w:val="00BB5741"/>
    <w:rsid w:val="00BB6939"/>
    <w:rsid w:val="00BC189F"/>
    <w:rsid w:val="00BD6439"/>
    <w:rsid w:val="00BD7B5A"/>
    <w:rsid w:val="00BE7B25"/>
    <w:rsid w:val="00BF2B72"/>
    <w:rsid w:val="00C0293D"/>
    <w:rsid w:val="00C03C4C"/>
    <w:rsid w:val="00C04FF7"/>
    <w:rsid w:val="00C06F5B"/>
    <w:rsid w:val="00C10D64"/>
    <w:rsid w:val="00C1487A"/>
    <w:rsid w:val="00C315A1"/>
    <w:rsid w:val="00C32B4A"/>
    <w:rsid w:val="00C506C0"/>
    <w:rsid w:val="00C602D5"/>
    <w:rsid w:val="00C64E59"/>
    <w:rsid w:val="00C72F14"/>
    <w:rsid w:val="00C825E9"/>
    <w:rsid w:val="00C85545"/>
    <w:rsid w:val="00CA17F3"/>
    <w:rsid w:val="00CA7EF9"/>
    <w:rsid w:val="00CC3059"/>
    <w:rsid w:val="00CC35CB"/>
    <w:rsid w:val="00CC6318"/>
    <w:rsid w:val="00CC68A9"/>
    <w:rsid w:val="00CE0EF6"/>
    <w:rsid w:val="00D03472"/>
    <w:rsid w:val="00D079ED"/>
    <w:rsid w:val="00D109D9"/>
    <w:rsid w:val="00D12227"/>
    <w:rsid w:val="00D21471"/>
    <w:rsid w:val="00D268DE"/>
    <w:rsid w:val="00D26E60"/>
    <w:rsid w:val="00D30A7B"/>
    <w:rsid w:val="00D467AC"/>
    <w:rsid w:val="00D51B4A"/>
    <w:rsid w:val="00D5675F"/>
    <w:rsid w:val="00D65713"/>
    <w:rsid w:val="00D658AE"/>
    <w:rsid w:val="00D966D0"/>
    <w:rsid w:val="00DB1511"/>
    <w:rsid w:val="00DC0DF6"/>
    <w:rsid w:val="00DC0F43"/>
    <w:rsid w:val="00DD4033"/>
    <w:rsid w:val="00DD5287"/>
    <w:rsid w:val="00DF6CD8"/>
    <w:rsid w:val="00E0266B"/>
    <w:rsid w:val="00E1085A"/>
    <w:rsid w:val="00E123A2"/>
    <w:rsid w:val="00E16597"/>
    <w:rsid w:val="00E2023D"/>
    <w:rsid w:val="00E233CE"/>
    <w:rsid w:val="00E26052"/>
    <w:rsid w:val="00E44664"/>
    <w:rsid w:val="00E5198C"/>
    <w:rsid w:val="00E5514F"/>
    <w:rsid w:val="00E63CCE"/>
    <w:rsid w:val="00E65764"/>
    <w:rsid w:val="00E84749"/>
    <w:rsid w:val="00E94A1A"/>
    <w:rsid w:val="00EA0625"/>
    <w:rsid w:val="00EA4D37"/>
    <w:rsid w:val="00EA63AB"/>
    <w:rsid w:val="00EC5AE5"/>
    <w:rsid w:val="00EC5E49"/>
    <w:rsid w:val="00EC7734"/>
    <w:rsid w:val="00ED3EF8"/>
    <w:rsid w:val="00ED5B67"/>
    <w:rsid w:val="00ED6B44"/>
    <w:rsid w:val="00F02445"/>
    <w:rsid w:val="00F23CC4"/>
    <w:rsid w:val="00F269E1"/>
    <w:rsid w:val="00F34A67"/>
    <w:rsid w:val="00F45952"/>
    <w:rsid w:val="00F607F1"/>
    <w:rsid w:val="00F61394"/>
    <w:rsid w:val="00F66D85"/>
    <w:rsid w:val="00F67801"/>
    <w:rsid w:val="00F86B1E"/>
    <w:rsid w:val="00FA0AEB"/>
    <w:rsid w:val="00FA3DCE"/>
    <w:rsid w:val="00FA3EA1"/>
    <w:rsid w:val="00FA53DD"/>
    <w:rsid w:val="00FB1584"/>
    <w:rsid w:val="00FB2EF4"/>
    <w:rsid w:val="00FC764E"/>
    <w:rsid w:val="00FD0DFD"/>
    <w:rsid w:val="00FE2F69"/>
    <w:rsid w:val="00FF0D7C"/>
    <w:rsid w:val="00FF25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1CA53"/>
  <w15:docId w15:val="{01C83475-4A93-4738-BE9E-02437836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625"/>
    <w:pPr>
      <w:tabs>
        <w:tab w:val="left" w:pos="879"/>
      </w:tabs>
      <w:jc w:val="both"/>
    </w:pPr>
    <w:rPr>
      <w:rFonts w:ascii="Calibri" w:hAnsi="Calibri"/>
      <w:sz w:val="22"/>
    </w:rPr>
  </w:style>
  <w:style w:type="paragraph" w:styleId="Overskrift1">
    <w:name w:val="heading 1"/>
    <w:basedOn w:val="Normal"/>
    <w:next w:val="Normal"/>
    <w:link w:val="Overskrift1Tegn"/>
    <w:qFormat/>
    <w:rsid w:val="00EA0625"/>
    <w:pPr>
      <w:outlineLvl w:val="0"/>
    </w:pPr>
    <w:rPr>
      <w:b/>
      <w:szCs w:val="22"/>
    </w:rPr>
  </w:style>
  <w:style w:type="paragraph" w:styleId="Overskrift2">
    <w:name w:val="heading 2"/>
    <w:basedOn w:val="Normal"/>
    <w:next w:val="Normal"/>
    <w:link w:val="Overskrift2Tegn"/>
    <w:qFormat/>
    <w:rsid w:val="00EA0625"/>
    <w:pPr>
      <w:outlineLvl w:val="1"/>
    </w:pPr>
    <w:rPr>
      <w:szCs w:val="22"/>
      <w:u w:val="single"/>
    </w:rPr>
  </w:style>
  <w:style w:type="paragraph" w:styleId="Overskrift3">
    <w:name w:val="heading 3"/>
    <w:basedOn w:val="Normal"/>
    <w:next w:val="Normal"/>
    <w:link w:val="Overskrift3Tegn"/>
    <w:qFormat/>
    <w:rsid w:val="00EA0625"/>
    <w:pPr>
      <w:outlineLvl w:val="2"/>
    </w:pPr>
    <w:rPr>
      <w:i/>
    </w:rPr>
  </w:style>
  <w:style w:type="paragraph" w:styleId="Overskrift4">
    <w:name w:val="heading 4"/>
    <w:basedOn w:val="Normal"/>
    <w:next w:val="Normal"/>
    <w:link w:val="Overskrift4Tegn"/>
    <w:semiHidden/>
    <w:unhideWhenUsed/>
    <w:qFormat/>
    <w:rsid w:val="00EA0625"/>
    <w:pPr>
      <w:keepNext/>
      <w:spacing w:before="240" w:after="60"/>
      <w:outlineLvl w:val="3"/>
    </w:pPr>
    <w:rPr>
      <w:b/>
      <w:bCs/>
      <w:sz w:val="28"/>
      <w:szCs w:val="28"/>
    </w:rPr>
  </w:style>
  <w:style w:type="paragraph" w:styleId="Overskrift5">
    <w:name w:val="heading 5"/>
    <w:basedOn w:val="Normal"/>
    <w:next w:val="Normal"/>
    <w:link w:val="Overskrift5Tegn"/>
    <w:semiHidden/>
    <w:unhideWhenUsed/>
    <w:qFormat/>
    <w:rsid w:val="00EA0625"/>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0625"/>
    <w:pPr>
      <w:tabs>
        <w:tab w:val="center" w:pos="4819"/>
        <w:tab w:val="right" w:pos="9638"/>
      </w:tabs>
    </w:pPr>
  </w:style>
  <w:style w:type="paragraph" w:styleId="Sidefod">
    <w:name w:val="footer"/>
    <w:basedOn w:val="Normal"/>
    <w:link w:val="SidefodTegn"/>
    <w:rsid w:val="00EA0625"/>
    <w:pPr>
      <w:tabs>
        <w:tab w:val="center" w:pos="4819"/>
        <w:tab w:val="right" w:pos="9638"/>
      </w:tabs>
    </w:pPr>
  </w:style>
  <w:style w:type="character" w:styleId="Hyperlink">
    <w:name w:val="Hyperlink"/>
    <w:uiPriority w:val="99"/>
    <w:rPr>
      <w:color w:val="0000FF"/>
      <w:u w:val="single"/>
    </w:rPr>
  </w:style>
  <w:style w:type="character" w:styleId="Sidetal">
    <w:name w:val="page number"/>
    <w:basedOn w:val="Standardskrifttypeiafsnit"/>
    <w:rsid w:val="00EA0625"/>
  </w:style>
  <w:style w:type="paragraph" w:customStyle="1" w:styleId="HortenNiveauOverskrift1">
    <w:name w:val="HortenNiveauOverskrift_1"/>
    <w:basedOn w:val="Overskrift1"/>
    <w:next w:val="HortenIndryk"/>
    <w:rsid w:val="00EA0625"/>
    <w:pPr>
      <w:keepNext/>
      <w:numPr>
        <w:numId w:val="13"/>
      </w:numPr>
      <w:tabs>
        <w:tab w:val="clear" w:pos="879"/>
        <w:tab w:val="left" w:pos="1446"/>
        <w:tab w:val="left" w:pos="2013"/>
        <w:tab w:val="left" w:pos="5387"/>
        <w:tab w:val="right" w:pos="7484"/>
      </w:tabs>
      <w:spacing w:before="360" w:after="240"/>
    </w:pPr>
    <w:rPr>
      <w:caps/>
    </w:rPr>
  </w:style>
  <w:style w:type="paragraph" w:customStyle="1" w:styleId="HortenNiveauOverskrift2">
    <w:name w:val="HortenNiveauOverskrift_2"/>
    <w:basedOn w:val="Overskrift2"/>
    <w:next w:val="HortenIndryk"/>
    <w:rsid w:val="00EA0625"/>
    <w:pPr>
      <w:keepNext/>
      <w:numPr>
        <w:ilvl w:val="1"/>
        <w:numId w:val="13"/>
      </w:numPr>
      <w:tabs>
        <w:tab w:val="clear" w:pos="879"/>
        <w:tab w:val="left" w:pos="1446"/>
        <w:tab w:val="left" w:pos="2013"/>
        <w:tab w:val="left" w:pos="5387"/>
        <w:tab w:val="right" w:pos="7484"/>
      </w:tabs>
      <w:spacing w:after="240"/>
    </w:pPr>
    <w:rPr>
      <w:i/>
      <w:u w:val="none"/>
    </w:rPr>
  </w:style>
  <w:style w:type="paragraph" w:styleId="Markeringsbobletekst">
    <w:name w:val="Balloon Text"/>
    <w:basedOn w:val="Normal"/>
    <w:semiHidden/>
    <w:rsid w:val="00774F72"/>
    <w:rPr>
      <w:rFonts w:ascii="Tahoma" w:hAnsi="Tahoma" w:cs="Tahoma"/>
      <w:sz w:val="16"/>
      <w:szCs w:val="16"/>
    </w:rPr>
  </w:style>
  <w:style w:type="paragraph" w:styleId="Billedtekst">
    <w:name w:val="caption"/>
    <w:basedOn w:val="Normal"/>
    <w:next w:val="Normal"/>
    <w:qFormat/>
    <w:rsid w:val="00774F72"/>
    <w:rPr>
      <w:b/>
      <w:bCs/>
    </w:rPr>
  </w:style>
  <w:style w:type="paragraph" w:styleId="Citatoverskrift">
    <w:name w:val="toa heading"/>
    <w:basedOn w:val="Normal"/>
    <w:next w:val="Normal"/>
    <w:semiHidden/>
    <w:rsid w:val="00774F72"/>
    <w:pPr>
      <w:spacing w:before="120"/>
    </w:pPr>
    <w:rPr>
      <w:rFonts w:ascii="Arial" w:hAnsi="Arial" w:cs="Arial"/>
      <w:b/>
      <w:bCs/>
      <w:sz w:val="24"/>
      <w:szCs w:val="24"/>
    </w:rPr>
  </w:style>
  <w:style w:type="paragraph" w:styleId="Citatsamling">
    <w:name w:val="table of authorities"/>
    <w:basedOn w:val="Normal"/>
    <w:next w:val="Normal"/>
    <w:semiHidden/>
    <w:rsid w:val="00774F72"/>
    <w:pPr>
      <w:ind w:left="220" w:hanging="220"/>
    </w:pPr>
  </w:style>
  <w:style w:type="paragraph" w:styleId="Dokumentoversigt">
    <w:name w:val="Document Map"/>
    <w:basedOn w:val="Normal"/>
    <w:semiHidden/>
    <w:rsid w:val="00774F72"/>
    <w:pPr>
      <w:shd w:val="clear" w:color="auto" w:fill="000080"/>
    </w:pPr>
    <w:rPr>
      <w:rFonts w:ascii="Tahoma" w:hAnsi="Tahoma" w:cs="Tahoma"/>
    </w:rPr>
  </w:style>
  <w:style w:type="character" w:styleId="Fodnotehenvisning">
    <w:name w:val="footnote reference"/>
    <w:semiHidden/>
    <w:rsid w:val="00774F72"/>
    <w:rPr>
      <w:vertAlign w:val="superscript"/>
    </w:rPr>
  </w:style>
  <w:style w:type="paragraph" w:styleId="Fodnotetekst">
    <w:name w:val="footnote text"/>
    <w:basedOn w:val="Normal"/>
    <w:semiHidden/>
    <w:rsid w:val="00774F72"/>
  </w:style>
  <w:style w:type="paragraph" w:styleId="Indeks1">
    <w:name w:val="index 1"/>
    <w:basedOn w:val="Normal"/>
    <w:next w:val="Normal"/>
    <w:autoRedefine/>
    <w:semiHidden/>
    <w:rsid w:val="00774F72"/>
    <w:pPr>
      <w:ind w:left="220" w:hanging="220"/>
    </w:pPr>
  </w:style>
  <w:style w:type="paragraph" w:styleId="Indeks2">
    <w:name w:val="index 2"/>
    <w:basedOn w:val="Normal"/>
    <w:next w:val="Normal"/>
    <w:autoRedefine/>
    <w:semiHidden/>
    <w:rsid w:val="00774F72"/>
    <w:pPr>
      <w:ind w:left="440" w:hanging="220"/>
    </w:pPr>
  </w:style>
  <w:style w:type="paragraph" w:styleId="Indeks3">
    <w:name w:val="index 3"/>
    <w:basedOn w:val="Normal"/>
    <w:next w:val="Normal"/>
    <w:autoRedefine/>
    <w:semiHidden/>
    <w:rsid w:val="00774F72"/>
    <w:pPr>
      <w:ind w:left="660" w:hanging="220"/>
    </w:pPr>
  </w:style>
  <w:style w:type="paragraph" w:styleId="Indeks4">
    <w:name w:val="index 4"/>
    <w:basedOn w:val="Normal"/>
    <w:next w:val="Normal"/>
    <w:autoRedefine/>
    <w:semiHidden/>
    <w:rsid w:val="00774F72"/>
    <w:pPr>
      <w:ind w:left="880" w:hanging="220"/>
    </w:pPr>
  </w:style>
  <w:style w:type="paragraph" w:styleId="Indeks5">
    <w:name w:val="index 5"/>
    <w:basedOn w:val="Normal"/>
    <w:next w:val="Normal"/>
    <w:autoRedefine/>
    <w:semiHidden/>
    <w:rsid w:val="00774F72"/>
    <w:pPr>
      <w:ind w:left="1100" w:hanging="220"/>
    </w:pPr>
  </w:style>
  <w:style w:type="paragraph" w:styleId="Indeks6">
    <w:name w:val="index 6"/>
    <w:basedOn w:val="Normal"/>
    <w:next w:val="Normal"/>
    <w:autoRedefine/>
    <w:semiHidden/>
    <w:rsid w:val="00774F72"/>
    <w:pPr>
      <w:ind w:left="1320" w:hanging="220"/>
    </w:pPr>
  </w:style>
  <w:style w:type="paragraph" w:styleId="Indeks7">
    <w:name w:val="index 7"/>
    <w:basedOn w:val="Normal"/>
    <w:next w:val="Normal"/>
    <w:autoRedefine/>
    <w:semiHidden/>
    <w:rsid w:val="00774F72"/>
    <w:pPr>
      <w:ind w:left="1540" w:hanging="220"/>
    </w:pPr>
  </w:style>
  <w:style w:type="paragraph" w:styleId="Indeks8">
    <w:name w:val="index 8"/>
    <w:basedOn w:val="Normal"/>
    <w:next w:val="Normal"/>
    <w:autoRedefine/>
    <w:semiHidden/>
    <w:rsid w:val="00774F72"/>
    <w:pPr>
      <w:ind w:left="1760" w:hanging="220"/>
    </w:pPr>
  </w:style>
  <w:style w:type="paragraph" w:styleId="Indeks9">
    <w:name w:val="index 9"/>
    <w:basedOn w:val="Normal"/>
    <w:next w:val="Normal"/>
    <w:autoRedefine/>
    <w:semiHidden/>
    <w:rsid w:val="00774F72"/>
    <w:pPr>
      <w:ind w:left="1980" w:hanging="220"/>
    </w:pPr>
  </w:style>
  <w:style w:type="paragraph" w:styleId="Indeksoverskrift">
    <w:name w:val="index heading"/>
    <w:basedOn w:val="Normal"/>
    <w:next w:val="Indeks1"/>
    <w:semiHidden/>
    <w:rsid w:val="00774F72"/>
    <w:rPr>
      <w:rFonts w:ascii="Arial" w:hAnsi="Arial" w:cs="Arial"/>
      <w:b/>
      <w:bCs/>
    </w:rPr>
  </w:style>
  <w:style w:type="paragraph" w:customStyle="1" w:styleId="HortenNiveauOverskrift3">
    <w:name w:val="HortenNiveauOverskrift_3"/>
    <w:basedOn w:val="Overskrift3"/>
    <w:next w:val="HortenIndryk"/>
    <w:rsid w:val="00EA0625"/>
    <w:pPr>
      <w:keepNext/>
      <w:numPr>
        <w:ilvl w:val="2"/>
        <w:numId w:val="13"/>
      </w:numPr>
      <w:tabs>
        <w:tab w:val="clear" w:pos="879"/>
        <w:tab w:val="left" w:pos="1446"/>
        <w:tab w:val="left" w:pos="2013"/>
        <w:tab w:val="left" w:pos="5387"/>
        <w:tab w:val="right" w:pos="7484"/>
      </w:tabs>
      <w:spacing w:after="240"/>
    </w:pPr>
  </w:style>
  <w:style w:type="paragraph" w:customStyle="1" w:styleId="HortenIndryk">
    <w:name w:val="HortenIndryk"/>
    <w:basedOn w:val="Normal"/>
    <w:rsid w:val="00EA0625"/>
    <w:pPr>
      <w:spacing w:after="240"/>
      <w:ind w:left="879"/>
    </w:pPr>
  </w:style>
  <w:style w:type="paragraph" w:styleId="Indholdsfortegnelse4">
    <w:name w:val="toc 4"/>
    <w:basedOn w:val="Normal"/>
    <w:next w:val="Normal"/>
    <w:autoRedefine/>
    <w:semiHidden/>
    <w:rsid w:val="00A133BC"/>
    <w:pPr>
      <w:ind w:left="660"/>
    </w:pPr>
  </w:style>
  <w:style w:type="paragraph" w:styleId="Indholdsfortegnelse5">
    <w:name w:val="toc 5"/>
    <w:basedOn w:val="Normal"/>
    <w:next w:val="Normal"/>
    <w:autoRedefine/>
    <w:semiHidden/>
    <w:rsid w:val="00774F72"/>
    <w:pPr>
      <w:ind w:left="880"/>
    </w:pPr>
  </w:style>
  <w:style w:type="paragraph" w:styleId="Indholdsfortegnelse6">
    <w:name w:val="toc 6"/>
    <w:basedOn w:val="Normal"/>
    <w:next w:val="Normal"/>
    <w:autoRedefine/>
    <w:semiHidden/>
    <w:rsid w:val="00774F72"/>
    <w:pPr>
      <w:ind w:left="1100"/>
    </w:pPr>
  </w:style>
  <w:style w:type="paragraph" w:styleId="Indholdsfortegnelse7">
    <w:name w:val="toc 7"/>
    <w:basedOn w:val="Normal"/>
    <w:next w:val="Normal"/>
    <w:autoRedefine/>
    <w:semiHidden/>
    <w:rsid w:val="00774F72"/>
    <w:pPr>
      <w:ind w:left="1320"/>
    </w:pPr>
  </w:style>
  <w:style w:type="paragraph" w:styleId="Indholdsfortegnelse8">
    <w:name w:val="toc 8"/>
    <w:basedOn w:val="Normal"/>
    <w:next w:val="Normal"/>
    <w:autoRedefine/>
    <w:semiHidden/>
    <w:rsid w:val="00774F72"/>
    <w:pPr>
      <w:ind w:left="1540"/>
    </w:pPr>
  </w:style>
  <w:style w:type="paragraph" w:styleId="Indholdsfortegnelse9">
    <w:name w:val="toc 9"/>
    <w:basedOn w:val="Normal"/>
    <w:next w:val="Normal"/>
    <w:autoRedefine/>
    <w:semiHidden/>
    <w:rsid w:val="00774F72"/>
    <w:pPr>
      <w:ind w:left="1760"/>
    </w:pPr>
  </w:style>
  <w:style w:type="paragraph" w:styleId="Kommentartekst">
    <w:name w:val="annotation text"/>
    <w:basedOn w:val="Normal"/>
    <w:link w:val="KommentartekstTegn"/>
    <w:semiHidden/>
    <w:rsid w:val="00774F72"/>
  </w:style>
  <w:style w:type="paragraph" w:styleId="Kommentaremne">
    <w:name w:val="annotation subject"/>
    <w:basedOn w:val="Kommentartekst"/>
    <w:next w:val="Kommentartekst"/>
    <w:semiHidden/>
    <w:rsid w:val="00774F72"/>
    <w:rPr>
      <w:b/>
      <w:bCs/>
    </w:rPr>
  </w:style>
  <w:style w:type="character" w:styleId="Kommentarhenvisning">
    <w:name w:val="annotation reference"/>
    <w:semiHidden/>
    <w:rsid w:val="00774F72"/>
    <w:rPr>
      <w:sz w:val="16"/>
      <w:szCs w:val="16"/>
    </w:rPr>
  </w:style>
  <w:style w:type="paragraph" w:styleId="Listeoverfigurer">
    <w:name w:val="table of figures"/>
    <w:basedOn w:val="Normal"/>
    <w:next w:val="Normal"/>
    <w:semiHidden/>
    <w:rsid w:val="00774F72"/>
  </w:style>
  <w:style w:type="paragraph" w:styleId="Makrotekst">
    <w:name w:val="macro"/>
    <w:semiHidden/>
    <w:rsid w:val="00774F7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styleId="Slutnotehenvisning">
    <w:name w:val="endnote reference"/>
    <w:semiHidden/>
    <w:rsid w:val="00774F72"/>
    <w:rPr>
      <w:vertAlign w:val="superscript"/>
    </w:rPr>
  </w:style>
  <w:style w:type="paragraph" w:styleId="Slutnotetekst">
    <w:name w:val="endnote text"/>
    <w:basedOn w:val="Normal"/>
    <w:semiHidden/>
    <w:rsid w:val="00774F72"/>
  </w:style>
  <w:style w:type="paragraph" w:customStyle="1" w:styleId="HortenOverskrift">
    <w:name w:val="HortenOverskrift"/>
    <w:basedOn w:val="Normal"/>
    <w:next w:val="Normal"/>
    <w:rsid w:val="00EA0625"/>
    <w:pPr>
      <w:keepNext/>
      <w:spacing w:after="240"/>
    </w:pPr>
    <w:rPr>
      <w:b/>
      <w:caps/>
    </w:rPr>
  </w:style>
  <w:style w:type="paragraph" w:customStyle="1" w:styleId="HortenCitat">
    <w:name w:val="HortenCitat"/>
    <w:basedOn w:val="Normal"/>
    <w:rsid w:val="00EA0625"/>
    <w:pPr>
      <w:tabs>
        <w:tab w:val="clear" w:pos="879"/>
      </w:tabs>
      <w:ind w:left="1446" w:right="1134"/>
    </w:pPr>
    <w:rPr>
      <w:i/>
    </w:rPr>
  </w:style>
  <w:style w:type="paragraph" w:customStyle="1" w:styleId="HortenPunkttegn">
    <w:name w:val="Horten_Punkttegn"/>
    <w:basedOn w:val="Normal"/>
    <w:rsid w:val="00EA0625"/>
    <w:pPr>
      <w:numPr>
        <w:numId w:val="14"/>
      </w:numPr>
    </w:pPr>
    <w:rPr>
      <w:lang w:eastAsia="sv-SE"/>
    </w:rPr>
  </w:style>
  <w:style w:type="paragraph" w:customStyle="1" w:styleId="HortenDokumenttitel">
    <w:name w:val="Horten_Dokumenttitel"/>
    <w:basedOn w:val="Normal"/>
    <w:next w:val="Normal"/>
    <w:rsid w:val="00EA0625"/>
    <w:pPr>
      <w:spacing w:line="320" w:lineRule="exact"/>
      <w:jc w:val="left"/>
    </w:pPr>
    <w:rPr>
      <w:b/>
      <w:caps/>
      <w:sz w:val="26"/>
    </w:rPr>
  </w:style>
  <w:style w:type="paragraph" w:customStyle="1" w:styleId="HortenVedr">
    <w:name w:val="Horten Vedr"/>
    <w:basedOn w:val="Normal"/>
    <w:next w:val="Normal"/>
    <w:rsid w:val="00EA0625"/>
    <w:pPr>
      <w:keepNext/>
    </w:pPr>
    <w:rPr>
      <w:caps/>
    </w:rPr>
  </w:style>
  <w:style w:type="paragraph" w:customStyle="1" w:styleId="Hortenadr">
    <w:name w:val="Horten adr"/>
    <w:basedOn w:val="Afsenderadresse"/>
    <w:rsid w:val="00EA0625"/>
    <w:pPr>
      <w:spacing w:line="250" w:lineRule="exact"/>
    </w:pPr>
    <w:rPr>
      <w:rFonts w:ascii="Georgia" w:hAnsi="Georgia"/>
    </w:rPr>
  </w:style>
  <w:style w:type="paragraph" w:styleId="Afsenderadresse">
    <w:name w:val="envelope return"/>
    <w:basedOn w:val="Normal"/>
    <w:rsid w:val="00EA0625"/>
    <w:rPr>
      <w:rFonts w:ascii="Arial" w:hAnsi="Arial" w:cs="Arial"/>
      <w:sz w:val="20"/>
    </w:rPr>
  </w:style>
  <w:style w:type="table" w:styleId="Tabel-Gitter">
    <w:name w:val="Table Grid"/>
    <w:basedOn w:val="Tabel-Normal"/>
    <w:uiPriority w:val="39"/>
    <w:rsid w:val="0077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ten">
    <w:name w:val="Horten"/>
    <w:rsid w:val="00A133BC"/>
    <w:pPr>
      <w:spacing w:line="170" w:lineRule="exact"/>
    </w:pPr>
    <w:rPr>
      <w:rFonts w:ascii="Calibri" w:hAnsi="Calibri"/>
      <w:sz w:val="15"/>
      <w:szCs w:val="24"/>
    </w:rPr>
  </w:style>
  <w:style w:type="paragraph" w:customStyle="1" w:styleId="HortenPunkttegnIndryk">
    <w:name w:val="Horten_Punkttegn_Indryk"/>
    <w:basedOn w:val="Normal"/>
    <w:rsid w:val="00EA0625"/>
    <w:pPr>
      <w:numPr>
        <w:numId w:val="15"/>
      </w:numPr>
      <w:tabs>
        <w:tab w:val="clear" w:pos="879"/>
      </w:tabs>
    </w:pPr>
    <w:rPr>
      <w:lang w:eastAsia="sv-SE"/>
    </w:rPr>
  </w:style>
  <w:style w:type="paragraph" w:customStyle="1" w:styleId="HortenUnderOverskrift">
    <w:name w:val="Horten_UnderOverskrift"/>
    <w:basedOn w:val="Normal"/>
    <w:next w:val="Normal"/>
    <w:rsid w:val="00EA0625"/>
    <w:pPr>
      <w:keepNext/>
      <w:tabs>
        <w:tab w:val="left" w:pos="567"/>
        <w:tab w:val="left" w:pos="1134"/>
      </w:tabs>
      <w:spacing w:after="240"/>
      <w:outlineLvl w:val="1"/>
    </w:pPr>
    <w:rPr>
      <w:caps/>
    </w:rPr>
  </w:style>
  <w:style w:type="paragraph" w:customStyle="1" w:styleId="HortenNiveau4">
    <w:name w:val="HortenNiveau_4"/>
    <w:basedOn w:val="HortenNiveauOverskrift4"/>
    <w:qFormat/>
    <w:rsid w:val="00EA0625"/>
    <w:pPr>
      <w:keepNext w:val="0"/>
    </w:pPr>
  </w:style>
  <w:style w:type="paragraph" w:customStyle="1" w:styleId="HortenNiveau5">
    <w:name w:val="HortenNiveau_5"/>
    <w:basedOn w:val="HortenNiveauOverskrift5"/>
    <w:qFormat/>
    <w:rsid w:val="00EA0625"/>
    <w:pPr>
      <w:keepNext w:val="0"/>
    </w:pPr>
  </w:style>
  <w:style w:type="paragraph" w:customStyle="1" w:styleId="HortenTalopstilling">
    <w:name w:val="Horten_Talopstilling"/>
    <w:basedOn w:val="Normal"/>
    <w:rsid w:val="00A133BC"/>
    <w:pPr>
      <w:numPr>
        <w:numId w:val="22"/>
      </w:numPr>
      <w:tabs>
        <w:tab w:val="clear" w:pos="879"/>
      </w:tabs>
      <w:jc w:val="left"/>
    </w:pPr>
  </w:style>
  <w:style w:type="character" w:customStyle="1" w:styleId="SidehovedTegn">
    <w:name w:val="Sidehoved Tegn"/>
    <w:basedOn w:val="Standardskrifttypeiafsnit"/>
    <w:link w:val="Sidehoved"/>
    <w:rsid w:val="00A133BC"/>
    <w:rPr>
      <w:rFonts w:ascii="Calibri" w:hAnsi="Calibri"/>
      <w:sz w:val="22"/>
    </w:rPr>
  </w:style>
  <w:style w:type="paragraph" w:customStyle="1" w:styleId="HortenNiveau2">
    <w:name w:val="HortenNiveau_2"/>
    <w:basedOn w:val="HortenNiveauOverskrift2"/>
    <w:qFormat/>
    <w:rsid w:val="00EA0625"/>
    <w:pPr>
      <w:keepNext w:val="0"/>
      <w:tabs>
        <w:tab w:val="num" w:pos="879"/>
      </w:tabs>
    </w:pPr>
    <w:rPr>
      <w:b/>
    </w:rPr>
  </w:style>
  <w:style w:type="paragraph" w:customStyle="1" w:styleId="HortenNiveau3">
    <w:name w:val="HortenNiveau_3"/>
    <w:basedOn w:val="HortenNiveauOverskrift3"/>
    <w:qFormat/>
    <w:rsid w:val="00EA0625"/>
    <w:pPr>
      <w:keepNext w:val="0"/>
    </w:pPr>
    <w:rPr>
      <w:i w:val="0"/>
    </w:rPr>
  </w:style>
  <w:style w:type="paragraph" w:customStyle="1" w:styleId="HortenIndryka-Niveau">
    <w:name w:val="HortenIndryk_a-Niveau"/>
    <w:basedOn w:val="Normal"/>
    <w:rsid w:val="00A133BC"/>
    <w:pPr>
      <w:numPr>
        <w:numId w:val="23"/>
      </w:numPr>
      <w:spacing w:after="240"/>
    </w:pPr>
    <w:rPr>
      <w:szCs w:val="24"/>
    </w:rPr>
  </w:style>
  <w:style w:type="paragraph" w:customStyle="1" w:styleId="HortenIndrykI-Niveau">
    <w:name w:val="HortenIndryk_I-Niveau"/>
    <w:basedOn w:val="Normal"/>
    <w:rsid w:val="00A133BC"/>
    <w:pPr>
      <w:numPr>
        <w:numId w:val="24"/>
      </w:numPr>
      <w:spacing w:after="240"/>
    </w:pPr>
    <w:rPr>
      <w:szCs w:val="24"/>
    </w:rPr>
  </w:style>
  <w:style w:type="paragraph" w:customStyle="1" w:styleId="HortenNiveauOverskrift4">
    <w:name w:val="HortenNiveauOverskrift_4"/>
    <w:basedOn w:val="Overskrift4"/>
    <w:next w:val="HortenIndryk"/>
    <w:qFormat/>
    <w:rsid w:val="00EA0625"/>
    <w:pPr>
      <w:numPr>
        <w:ilvl w:val="3"/>
        <w:numId w:val="13"/>
      </w:numPr>
      <w:tabs>
        <w:tab w:val="clear" w:pos="879"/>
        <w:tab w:val="left" w:pos="1446"/>
        <w:tab w:val="left" w:pos="2013"/>
        <w:tab w:val="left" w:pos="5387"/>
        <w:tab w:val="right" w:pos="7484"/>
      </w:tabs>
      <w:spacing w:before="0" w:after="240"/>
    </w:pPr>
    <w:rPr>
      <w:b w:val="0"/>
      <w:iCs/>
      <w:sz w:val="22"/>
      <w:szCs w:val="20"/>
    </w:rPr>
  </w:style>
  <w:style w:type="paragraph" w:customStyle="1" w:styleId="HortenNiveauOverskrift5">
    <w:name w:val="HortenNiveauOverskrift_5"/>
    <w:basedOn w:val="Overskrift5"/>
    <w:next w:val="HortenIndryk"/>
    <w:qFormat/>
    <w:rsid w:val="00EA0625"/>
    <w:pPr>
      <w:keepNext/>
      <w:numPr>
        <w:ilvl w:val="4"/>
        <w:numId w:val="13"/>
      </w:numPr>
      <w:tabs>
        <w:tab w:val="clear" w:pos="879"/>
        <w:tab w:val="left" w:pos="1446"/>
        <w:tab w:val="left" w:pos="2013"/>
        <w:tab w:val="left" w:pos="5387"/>
        <w:tab w:val="right" w:pos="7484"/>
      </w:tabs>
      <w:spacing w:before="0" w:after="240"/>
    </w:pPr>
    <w:rPr>
      <w:b w:val="0"/>
      <w:bCs w:val="0"/>
      <w:i w:val="0"/>
      <w:iCs w:val="0"/>
      <w:sz w:val="22"/>
      <w:szCs w:val="20"/>
    </w:rPr>
  </w:style>
  <w:style w:type="character" w:customStyle="1" w:styleId="Overskrift4Tegn">
    <w:name w:val="Overskrift 4 Tegn"/>
    <w:link w:val="Overskrift4"/>
    <w:semiHidden/>
    <w:rsid w:val="00EA0625"/>
    <w:rPr>
      <w:rFonts w:ascii="Calibri" w:hAnsi="Calibri"/>
      <w:b/>
      <w:bCs/>
      <w:sz w:val="28"/>
      <w:szCs w:val="28"/>
    </w:rPr>
  </w:style>
  <w:style w:type="character" w:customStyle="1" w:styleId="Overskrift5Tegn">
    <w:name w:val="Overskrift 5 Tegn"/>
    <w:link w:val="Overskrift5"/>
    <w:semiHidden/>
    <w:rsid w:val="00EA0625"/>
    <w:rPr>
      <w:rFonts w:ascii="Calibri" w:hAnsi="Calibri"/>
      <w:b/>
      <w:bCs/>
      <w:i/>
      <w:iCs/>
      <w:sz w:val="26"/>
      <w:szCs w:val="26"/>
    </w:rPr>
  </w:style>
  <w:style w:type="paragraph" w:customStyle="1" w:styleId="HortenBund">
    <w:name w:val="HortenBund"/>
    <w:rsid w:val="00A133BC"/>
    <w:pPr>
      <w:framePr w:hSpace="141" w:wrap="around" w:vAnchor="text" w:hAnchor="margin" w:y="34"/>
      <w:spacing w:line="160" w:lineRule="exact"/>
    </w:pPr>
    <w:rPr>
      <w:rFonts w:ascii="Calibri" w:hAnsi="Calibri"/>
      <w:sz w:val="14"/>
      <w:szCs w:val="24"/>
    </w:rPr>
  </w:style>
  <w:style w:type="paragraph" w:styleId="Indholdsfortegnelse1">
    <w:name w:val="toc 1"/>
    <w:basedOn w:val="Normal"/>
    <w:next w:val="Normal"/>
    <w:autoRedefine/>
    <w:uiPriority w:val="39"/>
    <w:rsid w:val="00A133BC"/>
    <w:pPr>
      <w:tabs>
        <w:tab w:val="right" w:leader="dot" w:pos="7370"/>
      </w:tabs>
      <w:spacing w:after="100"/>
      <w:ind w:left="879" w:right="567" w:hanging="879"/>
    </w:pPr>
    <w:rPr>
      <w:caps/>
    </w:rPr>
  </w:style>
  <w:style w:type="paragraph" w:styleId="Indholdsfortegnelse2">
    <w:name w:val="toc 2"/>
    <w:basedOn w:val="Normal"/>
    <w:next w:val="Normal"/>
    <w:autoRedefine/>
    <w:uiPriority w:val="39"/>
    <w:rsid w:val="00A133BC"/>
    <w:pPr>
      <w:tabs>
        <w:tab w:val="right" w:leader="dot" w:pos="7370"/>
      </w:tabs>
      <w:spacing w:after="100"/>
      <w:ind w:left="879" w:right="567" w:hanging="879"/>
    </w:pPr>
  </w:style>
  <w:style w:type="paragraph" w:styleId="Indholdsfortegnelse3">
    <w:name w:val="toc 3"/>
    <w:basedOn w:val="Normal"/>
    <w:next w:val="Normal"/>
    <w:autoRedefine/>
    <w:rsid w:val="00076704"/>
    <w:pPr>
      <w:tabs>
        <w:tab w:val="clear" w:pos="879"/>
      </w:tabs>
      <w:spacing w:after="100"/>
      <w:ind w:left="400"/>
    </w:pPr>
  </w:style>
  <w:style w:type="character" w:customStyle="1" w:styleId="SidefodTegn">
    <w:name w:val="Sidefod Tegn"/>
    <w:basedOn w:val="Standardskrifttypeiafsnit"/>
    <w:link w:val="Sidefod"/>
    <w:rsid w:val="00A133BC"/>
    <w:rPr>
      <w:rFonts w:ascii="Calibri" w:hAnsi="Calibri"/>
      <w:sz w:val="22"/>
    </w:rPr>
  </w:style>
  <w:style w:type="character" w:customStyle="1" w:styleId="Overskrift2Tegn">
    <w:name w:val="Overskrift 2 Tegn"/>
    <w:basedOn w:val="Standardskrifttypeiafsnit"/>
    <w:link w:val="Overskrift2"/>
    <w:rsid w:val="00A133BC"/>
    <w:rPr>
      <w:rFonts w:ascii="Calibri" w:hAnsi="Calibri"/>
      <w:sz w:val="22"/>
      <w:szCs w:val="22"/>
      <w:u w:val="single"/>
    </w:rPr>
  </w:style>
  <w:style w:type="character" w:customStyle="1" w:styleId="Overskrift3Tegn">
    <w:name w:val="Overskrift 3 Tegn"/>
    <w:basedOn w:val="Standardskrifttypeiafsnit"/>
    <w:link w:val="Overskrift3"/>
    <w:rsid w:val="00A133BC"/>
    <w:rPr>
      <w:rFonts w:ascii="Calibri" w:hAnsi="Calibri"/>
      <w:i/>
      <w:sz w:val="22"/>
    </w:rPr>
  </w:style>
  <w:style w:type="character" w:customStyle="1" w:styleId="Overskrift1Tegn">
    <w:name w:val="Overskrift 1 Tegn"/>
    <w:basedOn w:val="Standardskrifttypeiafsnit"/>
    <w:link w:val="Overskrift1"/>
    <w:rsid w:val="00A133BC"/>
    <w:rPr>
      <w:rFonts w:ascii="Calibri" w:hAnsi="Calibri"/>
      <w:b/>
      <w:sz w:val="22"/>
      <w:szCs w:val="22"/>
    </w:rPr>
  </w:style>
  <w:style w:type="paragraph" w:customStyle="1" w:styleId="HortenNiveau1">
    <w:name w:val="HortenNiveau_1"/>
    <w:basedOn w:val="Overskrift1"/>
    <w:next w:val="HortenIndryk"/>
    <w:rsid w:val="00EA0625"/>
    <w:pPr>
      <w:keepNext/>
      <w:tabs>
        <w:tab w:val="clear" w:pos="879"/>
      </w:tabs>
      <w:spacing w:after="240"/>
    </w:pPr>
  </w:style>
  <w:style w:type="paragraph" w:customStyle="1" w:styleId="tlf">
    <w:name w:val="tlf"/>
    <w:rsid w:val="00EA0625"/>
    <w:rPr>
      <w:sz w:val="16"/>
    </w:rPr>
  </w:style>
  <w:style w:type="paragraph" w:customStyle="1" w:styleId="Vedr">
    <w:name w:val="Vedr"/>
    <w:basedOn w:val="Normal"/>
    <w:rsid w:val="00EA0625"/>
    <w:pPr>
      <w:spacing w:after="240"/>
      <w:ind w:left="879"/>
    </w:pPr>
    <w:rPr>
      <w:caps/>
    </w:rPr>
  </w:style>
  <w:style w:type="paragraph" w:customStyle="1" w:styleId="HortenNiveau6">
    <w:name w:val="HortenNiveau_6"/>
    <w:basedOn w:val="Normal"/>
    <w:rsid w:val="00EA0625"/>
    <w:pPr>
      <w:tabs>
        <w:tab w:val="clear" w:pos="879"/>
      </w:tabs>
      <w:spacing w:after="240"/>
    </w:pPr>
  </w:style>
  <w:style w:type="paragraph" w:styleId="Korrektur">
    <w:name w:val="Revision"/>
    <w:hidden/>
    <w:uiPriority w:val="99"/>
    <w:semiHidden/>
    <w:rsid w:val="006E1582"/>
    <w:rPr>
      <w:rFonts w:ascii="Calibri" w:hAnsi="Calibri"/>
      <w:sz w:val="22"/>
    </w:rPr>
  </w:style>
  <w:style w:type="paragraph" w:styleId="Listeafsnit">
    <w:name w:val="List Paragraph"/>
    <w:aliases w:val="Punktliste"/>
    <w:basedOn w:val="Normal"/>
    <w:link w:val="ListeafsnitTegn"/>
    <w:uiPriority w:val="34"/>
    <w:qFormat/>
    <w:rsid w:val="002F155F"/>
    <w:pPr>
      <w:ind w:left="720"/>
      <w:contextualSpacing/>
    </w:pPr>
  </w:style>
  <w:style w:type="character" w:customStyle="1" w:styleId="ListeafsnitTegn">
    <w:name w:val="Listeafsnit Tegn"/>
    <w:aliases w:val="Punktliste Tegn"/>
    <w:link w:val="Listeafsnit"/>
    <w:uiPriority w:val="34"/>
    <w:locked/>
    <w:rsid w:val="00C03C4C"/>
    <w:rPr>
      <w:rFonts w:ascii="Calibri" w:hAnsi="Calibri"/>
      <w:sz w:val="22"/>
    </w:rPr>
  </w:style>
  <w:style w:type="character" w:customStyle="1" w:styleId="KommentartekstTegn">
    <w:name w:val="Kommentartekst Tegn"/>
    <w:basedOn w:val="Standardskrifttypeiafsnit"/>
    <w:link w:val="Kommentartekst"/>
    <w:semiHidden/>
    <w:rsid w:val="0043019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7494">
      <w:bodyDiv w:val="1"/>
      <w:marLeft w:val="0"/>
      <w:marRight w:val="0"/>
      <w:marTop w:val="0"/>
      <w:marBottom w:val="0"/>
      <w:divBdr>
        <w:top w:val="none" w:sz="0" w:space="0" w:color="auto"/>
        <w:left w:val="none" w:sz="0" w:space="0" w:color="auto"/>
        <w:bottom w:val="none" w:sz="0" w:space="0" w:color="auto"/>
        <w:right w:val="none" w:sz="0" w:space="0" w:color="auto"/>
      </w:divBdr>
    </w:div>
    <w:div w:id="216822309">
      <w:bodyDiv w:val="1"/>
      <w:marLeft w:val="0"/>
      <w:marRight w:val="0"/>
      <w:marTop w:val="0"/>
      <w:marBottom w:val="0"/>
      <w:divBdr>
        <w:top w:val="none" w:sz="0" w:space="0" w:color="auto"/>
        <w:left w:val="none" w:sz="0" w:space="0" w:color="auto"/>
        <w:bottom w:val="none" w:sz="0" w:space="0" w:color="auto"/>
        <w:right w:val="none" w:sz="0" w:space="0" w:color="auto"/>
      </w:divBdr>
    </w:div>
    <w:div w:id="2818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System\BilagBasis_NY.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SystemID xmlns="http://schemas.microsoft.com/sharepoint/v3">3c37f3dd-6873-4ad3-89e3-75c45e6f0221</CCMSystemID>
    <DocID xmlns="http://schemas.microsoft.com/sharepoint/v3">6173733</DocID>
    <CaseID xmlns="http://schemas.microsoft.com/sharepoint/v3">188901</CaseID>
    <CCMTemplateID xmlns="http://schemas.microsoft.com/sharepoint/v3">251</CCMTemplateID>
    <CCMTemplateName xmlns="http://schemas.microsoft.com/sharepoint/v3">Bilag Kontrakt DK</CCMTemplateName>
    <CCMTemplateVersion xmlns="http://schemas.microsoft.com/sharepoint/v3">1.0</CCMTemplateVersion>
    <Dokumenttype xmlns="4AF61305-CBB0-4D1B-A95F-A74F14821BB7">Dokument</Dokumenttype>
    <Status xmlns="4AF61305-CBB0-4D1B-A95F-A74F14821BB7">Endelig</Status>
    <Dokumentdato xmlns="4AF61305-CBB0-4D1B-A95F-A74F14821BB7">2020-08-05T12:50:00+00:00</Dokumentdato>
    <Bemaerkning xmlns="4AF61305-CBB0-4D1B-A95F-A74F14821BB7" xsi:nil="true"/>
    <VigtigtDokument xmlns="4AF61305-CBB0-4D1B-A95F-A74F14821BB7">false</VigtigtDokument>
    <IsIncomingPost xmlns="4AF61305-CBB0-4D1B-A95F-A74F14821BB7">false</IsIncomingPost>
    <Signee xmlns="4AF61305-CBB0-4D1B-A95F-A74F14821BB7">
      <UserInfo>
        <DisplayName>Anne Katrine Elkjær-Holm</DisplayName>
        <AccountId>31</AccountId>
        <AccountType/>
      </UserInfo>
    </Signee>
    <CCMCognitiveType xmlns="http://schemas.microsoft.com/sharepoint/v3" xsi:nil="true"/>
    <Endelig xmlns="4AF61305-CBB0-4D1B-A95F-A74F14821BB7">false</Endelig>
    <Modtagere xmlns="4AF61305-CBB0-4D1B-A95F-A74F14821BB7"/>
    <Korrespondance xmlns="4AF61305-CBB0-4D1B-A95F-A74F14821BB7" xsi:nil="true"/>
    <AllIncomingPostListElementId xmlns="4AF61305-CBB0-4D1B-A95F-A74F14821BB7" xsi:nil="true"/>
    <PostID xmlns="4AF61305-CBB0-4D1B-A95F-A74F14821BB7" xsi:nil="true"/>
    <Classification xmlns="4AF61305-CBB0-4D1B-A95F-A74F14821BB7">Offentlig</Classification>
    <LocalAttachment xmlns="http://schemas.microsoft.com/sharepoint/v3">false</LocalAttachment>
    <CaseRecordNumber xmlns="http://schemas.microsoft.com/sharepoint/v3">0</CaseRecordNumber>
    <RegistrationDate xmlns="http://schemas.microsoft.com/sharepoint/v3" xsi:nil="true"/>
    <Related xmlns="http://schemas.microsoft.com/sharepoint/v3">false</Related>
    <CCMVisualId xmlns="http://schemas.microsoft.com/sharepoint/v3">188901</CCMVisualId>
    <Finalized xmlns="http://schemas.microsoft.com/sharepoint/v3">false</Finalized>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7663F0662A8F947955A60DA0B97C24E" ma:contentTypeVersion="1" ma:contentTypeDescription="GetOrganized dokument" ma:contentTypeScope="" ma:versionID="4ffd905961f7db746779e7829b395135">
  <xsd:schema xmlns:xsd="http://www.w3.org/2001/XMLSchema" xmlns:xs="http://www.w3.org/2001/XMLSchema" xmlns:p="http://schemas.microsoft.com/office/2006/metadata/properties" xmlns:ns1="http://schemas.microsoft.com/sharepoint/v3" xmlns:ns2="4AF61305-CBB0-4D1B-A95F-A74F14821BB7" xmlns:ns3="7b46848d-df5a-4ccd-9b68-ec56a6493568" targetNamespace="http://schemas.microsoft.com/office/2006/metadata/properties" ma:root="true" ma:fieldsID="9a5f79f7d339d31e945bcd1e67bee66e" ns1:_="" ns2:_="" ns3:_="">
    <xsd:import namespace="http://schemas.microsoft.com/sharepoint/v3"/>
    <xsd:import namespace="4AF61305-CBB0-4D1B-A95F-A74F14821BB7"/>
    <xsd:import namespace="7b46848d-df5a-4ccd-9b68-ec56a6493568"/>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1:CCMCognitive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0"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AF61305-CBB0-4D1B-A95F-A74F14821BB7"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D438E399-89D0-4751-BFB0-00F79C2BBC7B}"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46848d-df5a-4ccd-9b68-ec56a6493568"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5D97-C77E-4C66-B07C-5F268DF31D95}">
  <ds:schemaRefs>
    <ds:schemaRef ds:uri="http://schemas.microsoft.com/sharepoint/v3/contenttype/forms"/>
  </ds:schemaRefs>
</ds:datastoreItem>
</file>

<file path=customXml/itemProps2.xml><?xml version="1.0" encoding="utf-8"?>
<ds:datastoreItem xmlns:ds="http://schemas.openxmlformats.org/officeDocument/2006/customXml" ds:itemID="{405468B9-C9FB-43AB-989A-7EAF4B255C73}">
  <ds:schemaRefs>
    <ds:schemaRef ds:uri="http://schemas.microsoft.com/office/2006/metadata/properties"/>
    <ds:schemaRef ds:uri="http://schemas.microsoft.com/office/infopath/2007/PartnerControls"/>
    <ds:schemaRef ds:uri="http://schemas.microsoft.com/sharepoint/v3"/>
    <ds:schemaRef ds:uri="4AF61305-CBB0-4D1B-A95F-A74F14821BB7"/>
  </ds:schemaRefs>
</ds:datastoreItem>
</file>

<file path=customXml/itemProps3.xml><?xml version="1.0" encoding="utf-8"?>
<ds:datastoreItem xmlns:ds="http://schemas.openxmlformats.org/officeDocument/2006/customXml" ds:itemID="{4EB571C9-5A90-40AB-8A6E-EE1F5AC8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F61305-CBB0-4D1B-A95F-A74F14821BB7"/>
    <ds:schemaRef ds:uri="7b46848d-df5a-4ccd-9b68-ec56a649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03DEF-10F9-41F0-B57C-D355AB9F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BilagBasis_NY</Template>
  <TotalTime>1</TotalTime>
  <Pages>8</Pages>
  <Words>1520</Words>
  <Characters>9775</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Bilag 3 Priser, optioner og betalingsbetingelser</vt:lpstr>
    </vt:vector>
  </TitlesOfParts>
  <Company>Advokataktieselskabet Horten</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Priser, optioner og betalingsbetingelser</dc:title>
  <dc:creator>Anne Katrine Elkjær-Holm</dc:creator>
  <cp:lastModifiedBy>Alice Knudsen. ALIKN</cp:lastModifiedBy>
  <cp:revision>2</cp:revision>
  <cp:lastPrinted>2020-12-10T11:11:00Z</cp:lastPrinted>
  <dcterms:created xsi:type="dcterms:W3CDTF">2021-02-02T14:55:00Z</dcterms:created>
  <dcterms:modified xsi:type="dcterms:W3CDTF">2021-02-02T14:55:00Z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ontentTypeId">
    <vt:lpwstr>0x010100AC085CFC53BC46CEA2EADE194AD9D4820047663F0662A8F947955A60DA0B97C24E</vt:lpwstr>
  </property>
  <property fmtid="{D5CDD505-2E9C-101B-9397-08002B2CF9AE}" pid="8" name="Order">
    <vt:r8>1700</vt:r8>
  </property>
  <property fmtid="{D5CDD505-2E9C-101B-9397-08002B2CF9AE}" pid="9" name="Sagstype">
    <vt:lpwstr/>
  </property>
  <property fmtid="{D5CDD505-2E9C-101B-9397-08002B2CF9AE}" pid="10" name="_CopySource">
    <vt:lpwstr>http://gohorten/cases/PAR/PAR-2012-00001/Dokumenter/Nyt Design 2016/BilagKontraktDK.docx</vt:lpwstr>
  </property>
  <property fmtid="{D5CDD505-2E9C-101B-9397-08002B2CF9AE}" pid="11" name="OfficeInstanceGUID">
    <vt:lpwstr>{8573B038-F3B2-4914-8A40-23885B12431F}</vt:lpwstr>
  </property>
</Properties>
</file>