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DEDC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1FDC77EA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67F10540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24635FC3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135D8AD1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06A338A4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3EC08E58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7C21AA98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329A8740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6D4369CE" w14:textId="77777777" w:rsidR="00781322" w:rsidRPr="00277C65" w:rsidRDefault="00781322" w:rsidP="00025EF0">
      <w:pPr>
        <w:jc w:val="both"/>
        <w:rPr>
          <w:rFonts w:ascii="Tahoma" w:hAnsi="Tahoma" w:cs="Tahoma"/>
          <w:b/>
        </w:rPr>
      </w:pPr>
    </w:p>
    <w:p w14:paraId="642028DE" w14:textId="77777777" w:rsidR="00263540" w:rsidRPr="00B25579" w:rsidRDefault="00263540" w:rsidP="00F00A20">
      <w:pPr>
        <w:jc w:val="center"/>
        <w:rPr>
          <w:rFonts w:ascii="Tahoma" w:hAnsi="Tahoma" w:cs="Tahoma"/>
          <w:b/>
          <w:u w:val="single"/>
        </w:rPr>
      </w:pPr>
    </w:p>
    <w:p w14:paraId="40CCB087" w14:textId="7DB36AC4" w:rsidR="00263540" w:rsidRPr="00277C65" w:rsidRDefault="00263540" w:rsidP="00F00A20">
      <w:pPr>
        <w:jc w:val="center"/>
        <w:rPr>
          <w:rFonts w:ascii="Tahoma" w:hAnsi="Tahoma" w:cs="Tahoma"/>
          <w:b/>
          <w:highlight w:val="yellow"/>
          <w:u w:val="single"/>
        </w:rPr>
      </w:pPr>
      <w:r w:rsidRPr="00B25579">
        <w:rPr>
          <w:rFonts w:ascii="Tahoma" w:hAnsi="Tahoma" w:cs="Tahoma"/>
          <w:b/>
          <w:u w:val="single"/>
        </w:rPr>
        <w:t>Special-appendiks 1</w:t>
      </w:r>
    </w:p>
    <w:p w14:paraId="079D09C2" w14:textId="77777777" w:rsidR="00263540" w:rsidRPr="00277C65" w:rsidRDefault="00263540" w:rsidP="00F00A20">
      <w:pPr>
        <w:jc w:val="center"/>
        <w:rPr>
          <w:rFonts w:ascii="Tahoma" w:hAnsi="Tahoma" w:cs="Tahoma"/>
          <w:b/>
          <w:highlight w:val="yellow"/>
          <w:u w:val="single"/>
        </w:rPr>
      </w:pPr>
    </w:p>
    <w:p w14:paraId="4B371F36" w14:textId="77777777" w:rsidR="00263540" w:rsidRPr="00277C65" w:rsidRDefault="00263540" w:rsidP="00F00A20">
      <w:pPr>
        <w:jc w:val="center"/>
        <w:rPr>
          <w:rFonts w:ascii="Tahoma" w:hAnsi="Tahoma" w:cs="Tahoma"/>
          <w:b/>
        </w:rPr>
      </w:pPr>
    </w:p>
    <w:p w14:paraId="1CB54132" w14:textId="77777777" w:rsidR="00781322" w:rsidRPr="00277C65" w:rsidRDefault="006E17EE" w:rsidP="00F00A20">
      <w:pPr>
        <w:spacing w:before="100"/>
        <w:jc w:val="center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Prisregulering</w:t>
      </w:r>
    </w:p>
    <w:p w14:paraId="7092E830" w14:textId="77777777" w:rsidR="001043DD" w:rsidRPr="00277C65" w:rsidRDefault="001043DD" w:rsidP="00F00A20">
      <w:pPr>
        <w:spacing w:before="100"/>
        <w:jc w:val="center"/>
        <w:rPr>
          <w:rFonts w:ascii="Tahoma" w:hAnsi="Tahoma" w:cs="Tahoma"/>
        </w:rPr>
      </w:pPr>
    </w:p>
    <w:p w14:paraId="3A92D2BA" w14:textId="77777777" w:rsidR="00781322" w:rsidRPr="00277C65" w:rsidRDefault="00781322" w:rsidP="00025EF0">
      <w:pPr>
        <w:pStyle w:val="TypografiUnderskriftCentreret"/>
        <w:jc w:val="both"/>
        <w:rPr>
          <w:rFonts w:ascii="Tahoma" w:hAnsi="Tahoma" w:cs="Tahoma"/>
          <w:b/>
        </w:rPr>
      </w:pPr>
    </w:p>
    <w:p w14:paraId="2DAAEF8E" w14:textId="77777777" w:rsidR="00781322" w:rsidRPr="00277C65" w:rsidRDefault="00781322" w:rsidP="00025EF0">
      <w:pPr>
        <w:pStyle w:val="TypografiUnderskriftCentreret"/>
        <w:jc w:val="both"/>
        <w:rPr>
          <w:rFonts w:ascii="Tahoma" w:hAnsi="Tahoma" w:cs="Tahoma"/>
          <w:b/>
        </w:rPr>
      </w:pPr>
    </w:p>
    <w:p w14:paraId="11B4E717" w14:textId="77777777" w:rsidR="00781322" w:rsidRPr="00277C65" w:rsidRDefault="00781322" w:rsidP="00025EF0">
      <w:pPr>
        <w:pStyle w:val="TypografiUnderskriftCentreret"/>
        <w:jc w:val="both"/>
        <w:rPr>
          <w:rFonts w:ascii="Tahoma" w:hAnsi="Tahoma" w:cs="Tahoma"/>
          <w:b/>
        </w:rPr>
      </w:pPr>
    </w:p>
    <w:p w14:paraId="6412224A" w14:textId="77777777" w:rsidR="00781322" w:rsidRPr="00277C65" w:rsidRDefault="00781322" w:rsidP="00025EF0">
      <w:pPr>
        <w:spacing w:before="240" w:after="60"/>
        <w:jc w:val="both"/>
        <w:rPr>
          <w:rFonts w:ascii="Tahoma" w:hAnsi="Tahoma" w:cs="Tahoma"/>
          <w:i/>
          <w:color w:val="3366FF"/>
        </w:rPr>
      </w:pPr>
    </w:p>
    <w:p w14:paraId="26BA4EEB" w14:textId="77777777" w:rsidR="00781322" w:rsidRPr="00277C65" w:rsidRDefault="00781322" w:rsidP="00025EF0">
      <w:pPr>
        <w:spacing w:before="240" w:after="60"/>
        <w:jc w:val="both"/>
        <w:rPr>
          <w:rFonts w:ascii="Tahoma" w:hAnsi="Tahoma" w:cs="Tahoma"/>
          <w:color w:val="3366FF"/>
        </w:rPr>
      </w:pPr>
    </w:p>
    <w:p w14:paraId="547265A3" w14:textId="77777777" w:rsidR="001C6826" w:rsidRPr="00277C65" w:rsidRDefault="00781322" w:rsidP="001C6826">
      <w:pPr>
        <w:spacing w:before="240" w:after="60" w:line="360" w:lineRule="auto"/>
        <w:jc w:val="both"/>
        <w:rPr>
          <w:rFonts w:ascii="Tahoma" w:hAnsi="Tahoma" w:cs="Tahoma"/>
          <w:b/>
          <w:caps/>
        </w:rPr>
      </w:pPr>
      <w:r w:rsidRPr="00277C65">
        <w:rPr>
          <w:rFonts w:ascii="Tahoma" w:hAnsi="Tahoma" w:cs="Tahoma"/>
          <w:color w:val="3366FF"/>
          <w:lang w:val="da"/>
        </w:rPr>
        <w:br w:type="page"/>
      </w:r>
      <w:r w:rsidRPr="00277C65">
        <w:rPr>
          <w:rFonts w:ascii="Tahoma" w:hAnsi="Tahoma" w:cs="Tahoma"/>
          <w:b/>
          <w:bCs/>
          <w:caps/>
          <w:lang w:val="da"/>
        </w:rPr>
        <w:lastRenderedPageBreak/>
        <w:t>indholdsfortegnelse</w:t>
      </w:r>
    </w:p>
    <w:p w14:paraId="43B1F701" w14:textId="77777777" w:rsidR="001C6826" w:rsidRPr="00277C65" w:rsidRDefault="001C6826" w:rsidP="001C6826">
      <w:pPr>
        <w:spacing w:before="240" w:after="60" w:line="360" w:lineRule="auto"/>
        <w:jc w:val="both"/>
        <w:rPr>
          <w:rFonts w:ascii="Tahoma" w:hAnsi="Tahoma" w:cs="Tahoma"/>
          <w:b/>
          <w:caps/>
        </w:rPr>
      </w:pPr>
    </w:p>
    <w:p w14:paraId="65A33031" w14:textId="6322B55A" w:rsidR="00277C65" w:rsidRDefault="00006243">
      <w:pPr>
        <w:pStyle w:val="Indholdsfortegnelse1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277C65">
        <w:rPr>
          <w:rFonts w:ascii="Tahoma" w:hAnsi="Tahoma" w:cs="Tahoma"/>
          <w:b/>
          <w:bCs/>
          <w:color w:val="3366FF"/>
          <w:sz w:val="20"/>
          <w:lang w:val="da"/>
        </w:rPr>
        <w:fldChar w:fldCharType="begin"/>
      </w:r>
      <w:r w:rsidRPr="00277C65">
        <w:rPr>
          <w:rFonts w:ascii="Tahoma" w:hAnsi="Tahoma" w:cs="Tahoma"/>
          <w:b/>
          <w:color w:val="3366FF"/>
          <w:sz w:val="20"/>
        </w:rPr>
        <w:instrText xml:space="preserve"> TOC \o "1-3" \h \z \u </w:instrText>
      </w:r>
      <w:r w:rsidRPr="00277C65">
        <w:rPr>
          <w:rFonts w:ascii="Tahoma" w:hAnsi="Tahoma" w:cs="Tahoma"/>
          <w:b/>
          <w:color w:val="3366FF"/>
          <w:sz w:val="20"/>
        </w:rPr>
        <w:fldChar w:fldCharType="separate"/>
      </w:r>
      <w:hyperlink w:anchor="_Toc127264498" w:history="1">
        <w:r w:rsidR="00277C65" w:rsidRPr="00C63AFD">
          <w:rPr>
            <w:rStyle w:val="Hyperlink"/>
            <w:noProof/>
          </w:rPr>
          <w:t>1.</w:t>
        </w:r>
        <w:r w:rsidR="00277C6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77C65" w:rsidRPr="00C63AFD">
          <w:rPr>
            <w:rStyle w:val="Hyperlink"/>
            <w:bCs/>
            <w:noProof/>
            <w:lang w:val="da"/>
          </w:rPr>
          <w:t>Prisregulering ved brug af indeks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_Toc127264498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3</w:t>
        </w:r>
        <w:r w:rsidR="00277C65">
          <w:rPr>
            <w:noProof/>
            <w:webHidden/>
          </w:rPr>
          <w:fldChar w:fldCharType="end"/>
        </w:r>
      </w:hyperlink>
    </w:p>
    <w:p w14:paraId="407CC05C" w14:textId="66C88CF6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499" w:history="1">
        <w:r w:rsidR="00277C65" w:rsidRPr="00C63AFD">
          <w:rPr>
            <w:rStyle w:val="Hyperlink"/>
            <w:rFonts w:ascii="Tahoma" w:hAnsi="Tahoma"/>
            <w:noProof/>
          </w:rPr>
          <w:t>1.1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bCs/>
            <w:noProof/>
            <w:lang w:val="da"/>
          </w:rPr>
          <w:t>Ordinær prisregulering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_Toc127264499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3</w:t>
        </w:r>
        <w:r w:rsidR="00277C65">
          <w:rPr>
            <w:noProof/>
            <w:webHidden/>
          </w:rPr>
          <w:fldChar w:fldCharType="end"/>
        </w:r>
      </w:hyperlink>
    </w:p>
    <w:p w14:paraId="0CEC6D3B" w14:textId="35EF400A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0" w:history="1">
        <w:r w:rsidR="00277C65" w:rsidRPr="00C63AFD">
          <w:rPr>
            <w:rStyle w:val="Hyperlink"/>
            <w:rFonts w:ascii="Tahoma" w:hAnsi="Tahoma"/>
            <w:noProof/>
            <w:lang w:val="da"/>
          </w:rPr>
          <w:t>1.2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noProof/>
            <w:lang w:val="da"/>
          </w:rPr>
          <w:t>Ekstraordinær prisregulering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_Toc127264500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3</w:t>
        </w:r>
        <w:r w:rsidR="00277C65">
          <w:rPr>
            <w:noProof/>
            <w:webHidden/>
          </w:rPr>
          <w:fldChar w:fldCharType="end"/>
        </w:r>
      </w:hyperlink>
    </w:p>
    <w:p w14:paraId="652721CF" w14:textId="1637507B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1" w:history="1">
        <w:r w:rsidR="00277C65" w:rsidRPr="00C63AFD">
          <w:rPr>
            <w:rStyle w:val="Hyperlink"/>
            <w:rFonts w:ascii="Tahoma" w:hAnsi="Tahoma"/>
            <w:bCs/>
            <w:noProof/>
            <w:lang w:val="da"/>
          </w:rPr>
          <w:t>1.3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bCs/>
            <w:noProof/>
            <w:lang w:val="da"/>
          </w:rPr>
          <w:t>Vilkår for ordinær og ekstraordinær prisregulering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_Toc127264501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3</w:t>
        </w:r>
        <w:r w:rsidR="00277C65">
          <w:rPr>
            <w:noProof/>
            <w:webHidden/>
          </w:rPr>
          <w:fldChar w:fldCharType="end"/>
        </w:r>
      </w:hyperlink>
    </w:p>
    <w:p w14:paraId="2948F6F0" w14:textId="43141813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2" w:history="1">
        <w:r w:rsidR="00277C65" w:rsidRPr="00C63AFD">
          <w:rPr>
            <w:rStyle w:val="Hyperlink"/>
            <w:rFonts w:ascii="Tahoma" w:hAnsi="Tahoma"/>
            <w:bCs/>
            <w:noProof/>
            <w:lang w:val="da"/>
          </w:rPr>
          <w:t>1.4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bCs/>
            <w:noProof/>
            <w:lang w:val="da"/>
          </w:rPr>
          <w:t>Indeks og formel for ordinær og ekstraordinær prisregulering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_Toc127264502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4</w:t>
        </w:r>
        <w:r w:rsidR="00277C65">
          <w:rPr>
            <w:noProof/>
            <w:webHidden/>
          </w:rPr>
          <w:fldChar w:fldCharType="end"/>
        </w:r>
      </w:hyperlink>
    </w:p>
    <w:p w14:paraId="6F362EE0" w14:textId="09CC6917" w:rsidR="00277C65" w:rsidRDefault="00A72BE8">
      <w:pPr>
        <w:pStyle w:val="Indholdsfortegnelse1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27264503" w:history="1">
        <w:r w:rsidR="00277C65" w:rsidRPr="00C63AFD">
          <w:rPr>
            <w:rStyle w:val="Hyperlink"/>
            <w:noProof/>
          </w:rPr>
          <w:t>2.</w:t>
        </w:r>
        <w:r w:rsidR="00277C6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277C65" w:rsidRPr="00C63AFD">
          <w:rPr>
            <w:rStyle w:val="Hyperlink"/>
            <w:bCs/>
            <w:noProof/>
            <w:lang w:val="da"/>
          </w:rPr>
          <w:t>SÆRLIG Prisregulering som følge ekstraordinære ændringer af Leverandørens omkostninger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_Toc127264503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7</w:t>
        </w:r>
        <w:r w:rsidR="00277C65">
          <w:rPr>
            <w:noProof/>
            <w:webHidden/>
          </w:rPr>
          <w:fldChar w:fldCharType="end"/>
        </w:r>
      </w:hyperlink>
    </w:p>
    <w:p w14:paraId="0CB1317A" w14:textId="196704A9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4" w:history="1">
        <w:r w:rsidR="00277C65" w:rsidRPr="00C63AFD">
          <w:rPr>
            <w:rStyle w:val="Hyperlink"/>
            <w:rFonts w:ascii="Tahoma" w:hAnsi="Tahoma"/>
            <w:noProof/>
          </w:rPr>
          <w:t>2.1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noProof/>
          </w:rPr>
          <w:t>Kriterier for særlig prisregulering af priserne som følge af ekstraordinære ændringer af Leverandørens omkostninger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_Toc127264504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7</w:t>
        </w:r>
        <w:r w:rsidR="00277C65">
          <w:rPr>
            <w:noProof/>
            <w:webHidden/>
          </w:rPr>
          <w:fldChar w:fldCharType="end"/>
        </w:r>
      </w:hyperlink>
    </w:p>
    <w:p w14:paraId="04C3D098" w14:textId="65049C15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5" w:history="1">
        <w:r w:rsidR="00277C65" w:rsidRPr="00C63AFD">
          <w:rPr>
            <w:rStyle w:val="Hyperlink"/>
            <w:rFonts w:ascii="Tahoma" w:hAnsi="Tahoma"/>
            <w:noProof/>
          </w:rPr>
          <w:t>2.2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noProof/>
          </w:rPr>
          <w:t>Dokumentation for ekstraordinære ændringer af Leverandørens omkostninger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_Toc127264505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9</w:t>
        </w:r>
        <w:r w:rsidR="00277C65">
          <w:rPr>
            <w:noProof/>
            <w:webHidden/>
          </w:rPr>
          <w:fldChar w:fldCharType="end"/>
        </w:r>
      </w:hyperlink>
    </w:p>
    <w:p w14:paraId="6725FE54" w14:textId="30EAD8C2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6" w:history="1">
        <w:r w:rsidR="00277C65" w:rsidRPr="00C63AFD">
          <w:rPr>
            <w:rStyle w:val="Hyperlink"/>
            <w:rFonts w:ascii="Tahoma" w:hAnsi="Tahoma"/>
            <w:noProof/>
          </w:rPr>
          <w:t>2.3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noProof/>
          </w:rPr>
          <w:t>Beregning af ændringen af priser for produkter på Aftalen som følge af ekstraordinære ændringer af Leverandørens omkostninger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_Toc127264506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10</w:t>
        </w:r>
        <w:r w:rsidR="00277C65">
          <w:rPr>
            <w:noProof/>
            <w:webHidden/>
          </w:rPr>
          <w:fldChar w:fldCharType="end"/>
        </w:r>
      </w:hyperlink>
    </w:p>
    <w:p w14:paraId="379AD5AD" w14:textId="0996967A" w:rsidR="00277C65" w:rsidRDefault="00A72BE8">
      <w:pPr>
        <w:pStyle w:val="Indholdsfortegnelse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64507" w:history="1">
        <w:r w:rsidR="00277C65" w:rsidRPr="00C63AFD">
          <w:rPr>
            <w:rStyle w:val="Hyperlink"/>
            <w:rFonts w:ascii="Tahoma" w:hAnsi="Tahoma"/>
            <w:noProof/>
            <w:lang w:val="da"/>
          </w:rPr>
          <w:t>2.4</w:t>
        </w:r>
        <w:r w:rsidR="00277C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7C65" w:rsidRPr="00C63AFD">
          <w:rPr>
            <w:rStyle w:val="Hyperlink"/>
            <w:rFonts w:ascii="Tahoma" w:hAnsi="Tahoma" w:cs="Tahoma"/>
            <w:noProof/>
            <w:lang w:val="da"/>
          </w:rPr>
          <w:t>Varighed af særlig prisregulering som følge af ekstraordinære ændringer af Leverandørens omkostninger og sammenhæng med indeksregulering</w:t>
        </w:r>
        <w:r w:rsidR="00277C65">
          <w:rPr>
            <w:noProof/>
            <w:webHidden/>
          </w:rPr>
          <w:tab/>
        </w:r>
        <w:r w:rsidR="00277C65">
          <w:rPr>
            <w:noProof/>
            <w:webHidden/>
          </w:rPr>
          <w:fldChar w:fldCharType="begin"/>
        </w:r>
        <w:r w:rsidR="00277C65">
          <w:rPr>
            <w:noProof/>
            <w:webHidden/>
          </w:rPr>
          <w:instrText xml:space="preserve"> PAGEREF _Toc127264507 \h </w:instrText>
        </w:r>
        <w:r w:rsidR="00277C65">
          <w:rPr>
            <w:noProof/>
            <w:webHidden/>
          </w:rPr>
        </w:r>
        <w:r w:rsidR="00277C65">
          <w:rPr>
            <w:noProof/>
            <w:webHidden/>
          </w:rPr>
          <w:fldChar w:fldCharType="separate"/>
        </w:r>
        <w:r w:rsidR="00277C65">
          <w:rPr>
            <w:noProof/>
            <w:webHidden/>
          </w:rPr>
          <w:t>11</w:t>
        </w:r>
        <w:r w:rsidR="00277C65">
          <w:rPr>
            <w:noProof/>
            <w:webHidden/>
          </w:rPr>
          <w:fldChar w:fldCharType="end"/>
        </w:r>
      </w:hyperlink>
    </w:p>
    <w:p w14:paraId="37EA8470" w14:textId="4A041CAC" w:rsidR="001C6826" w:rsidRPr="00277C65" w:rsidRDefault="00006243" w:rsidP="001C6826">
      <w:pPr>
        <w:spacing w:before="240" w:after="60" w:line="360" w:lineRule="auto"/>
        <w:jc w:val="both"/>
        <w:rPr>
          <w:rFonts w:ascii="Tahoma" w:hAnsi="Tahoma" w:cs="Tahoma"/>
          <w:color w:val="3366FF"/>
        </w:rPr>
      </w:pPr>
      <w:r w:rsidRPr="00277C65">
        <w:rPr>
          <w:rFonts w:ascii="Tahoma" w:hAnsi="Tahoma" w:cs="Tahoma"/>
          <w:b/>
          <w:color w:val="3366FF"/>
        </w:rPr>
        <w:fldChar w:fldCharType="end"/>
      </w:r>
    </w:p>
    <w:p w14:paraId="3AE79015" w14:textId="77777777" w:rsidR="001C6826" w:rsidRPr="00277C65" w:rsidRDefault="001C6826" w:rsidP="001C6826">
      <w:pPr>
        <w:pStyle w:val="Overskrift1"/>
      </w:pPr>
      <w:r w:rsidRPr="00277C65">
        <w:rPr>
          <w:b w:val="0"/>
          <w:color w:val="3366FF"/>
          <w:lang w:val="da"/>
        </w:rPr>
        <w:br w:type="page"/>
      </w:r>
      <w:bookmarkStart w:id="0" w:name="_Ref90571578"/>
      <w:bookmarkStart w:id="1" w:name="_Toc127264498"/>
      <w:r w:rsidRPr="00277C65">
        <w:rPr>
          <w:bCs/>
          <w:lang w:val="da"/>
        </w:rPr>
        <w:t>Prisregulering</w:t>
      </w:r>
      <w:r w:rsidR="00387157" w:rsidRPr="00277C65">
        <w:rPr>
          <w:bCs/>
          <w:lang w:val="da"/>
        </w:rPr>
        <w:t xml:space="preserve"> ved brug af indeks</w:t>
      </w:r>
      <w:bookmarkEnd w:id="0"/>
      <w:bookmarkEnd w:id="1"/>
    </w:p>
    <w:p w14:paraId="608F55D6" w14:textId="77777777" w:rsidR="001C6826" w:rsidRPr="00277C65" w:rsidRDefault="006B38D3" w:rsidP="00E930A0">
      <w:pPr>
        <w:pStyle w:val="Overskrift2"/>
        <w:spacing w:line="360" w:lineRule="auto"/>
        <w:jc w:val="both"/>
        <w:rPr>
          <w:rFonts w:ascii="Tahoma" w:hAnsi="Tahoma" w:cs="Tahoma"/>
          <w:sz w:val="20"/>
          <w:szCs w:val="20"/>
          <w:u w:val="none"/>
        </w:rPr>
      </w:pPr>
      <w:bookmarkStart w:id="2" w:name="_Ref107305682"/>
      <w:bookmarkStart w:id="3" w:name="_Ref127263466"/>
      <w:bookmarkStart w:id="4" w:name="_Toc127264499"/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>O</w:t>
      </w:r>
      <w:r w:rsidR="009E5B44" w:rsidRPr="00277C65">
        <w:rPr>
          <w:rFonts w:ascii="Tahoma" w:hAnsi="Tahoma" w:cs="Tahoma"/>
          <w:bCs/>
          <w:sz w:val="20"/>
          <w:szCs w:val="20"/>
          <w:u w:val="none"/>
          <w:lang w:val="da"/>
        </w:rPr>
        <w:t>rdinær</w:t>
      </w:r>
      <w:r w:rsidR="00453EAA"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 </w:t>
      </w:r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>pris</w:t>
      </w:r>
      <w:r w:rsidR="001C6826" w:rsidRPr="00277C65">
        <w:rPr>
          <w:rFonts w:ascii="Tahoma" w:hAnsi="Tahoma" w:cs="Tahoma"/>
          <w:bCs/>
          <w:sz w:val="20"/>
          <w:szCs w:val="20"/>
          <w:u w:val="none"/>
          <w:lang w:val="da"/>
        </w:rPr>
        <w:t>regulering</w:t>
      </w:r>
      <w:bookmarkEnd w:id="2"/>
      <w:bookmarkEnd w:id="3"/>
      <w:bookmarkEnd w:id="4"/>
    </w:p>
    <w:p w14:paraId="75DCD545" w14:textId="593C2BB5" w:rsidR="00FE003E" w:rsidRPr="00277C65" w:rsidRDefault="00FE003E" w:rsidP="006A5CBC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C35813">
        <w:rPr>
          <w:rFonts w:ascii="Tahoma" w:hAnsi="Tahoma" w:cs="Tahoma"/>
          <w:lang w:val="da"/>
        </w:rPr>
        <w:t xml:space="preserve">Priserne i </w:t>
      </w:r>
      <w:r w:rsidR="006B38D3" w:rsidRPr="00B25579">
        <w:rPr>
          <w:rFonts w:ascii="Tahoma" w:hAnsi="Tahoma" w:cs="Tahoma"/>
          <w:lang w:val="da"/>
        </w:rPr>
        <w:t>A</w:t>
      </w:r>
      <w:r w:rsidRPr="00B25579">
        <w:rPr>
          <w:rFonts w:ascii="Tahoma" w:hAnsi="Tahoma" w:cs="Tahoma"/>
          <w:lang w:val="da"/>
        </w:rPr>
        <w:t>ppendiks C</w:t>
      </w:r>
      <w:r w:rsidR="00F533ED">
        <w:rPr>
          <w:rFonts w:ascii="Tahoma" w:hAnsi="Tahoma" w:cs="Tahoma"/>
          <w:lang w:val="da"/>
        </w:rPr>
        <w:t>.1</w:t>
      </w:r>
      <w:r w:rsidRPr="00C35813">
        <w:rPr>
          <w:rFonts w:ascii="Tahoma" w:hAnsi="Tahoma" w:cs="Tahoma"/>
          <w:lang w:val="da"/>
        </w:rPr>
        <w:t xml:space="preserve"> er faste </w:t>
      </w:r>
      <w:r w:rsidRPr="00B25579">
        <w:rPr>
          <w:rFonts w:ascii="Tahoma" w:hAnsi="Tahoma" w:cs="Tahoma"/>
          <w:lang w:val="da"/>
        </w:rPr>
        <w:t>i de første 12 (tolv)</w:t>
      </w:r>
      <w:r w:rsidRPr="00C35813">
        <w:rPr>
          <w:rFonts w:ascii="Tahoma" w:hAnsi="Tahoma" w:cs="Tahoma"/>
          <w:lang w:val="da"/>
        </w:rPr>
        <w:t xml:space="preserve"> måneder efter Ikrafttræde</w:t>
      </w:r>
      <w:r w:rsidR="00293A59" w:rsidRPr="00C35813">
        <w:rPr>
          <w:rFonts w:ascii="Tahoma" w:hAnsi="Tahoma" w:cs="Tahoma"/>
          <w:lang w:val="da"/>
        </w:rPr>
        <w:t>lse</w:t>
      </w:r>
      <w:r w:rsidR="006A5CBC" w:rsidRPr="00C35813">
        <w:rPr>
          <w:rFonts w:ascii="Tahoma" w:hAnsi="Tahoma" w:cs="Tahoma"/>
          <w:lang w:val="da"/>
        </w:rPr>
        <w:t>, hvorefter der kan ske</w:t>
      </w:r>
      <w:r w:rsidR="00F90941" w:rsidRPr="00C35813">
        <w:rPr>
          <w:rFonts w:ascii="Tahoma" w:hAnsi="Tahoma" w:cs="Tahoma"/>
          <w:lang w:val="da"/>
        </w:rPr>
        <w:t xml:space="preserve"> </w:t>
      </w:r>
      <w:r w:rsidR="006B38D3" w:rsidRPr="00C35813">
        <w:rPr>
          <w:rFonts w:ascii="Tahoma" w:hAnsi="Tahoma" w:cs="Tahoma"/>
          <w:lang w:val="da"/>
        </w:rPr>
        <w:t>ordinær</w:t>
      </w:r>
      <w:r w:rsidR="00387157" w:rsidRPr="00C35813">
        <w:rPr>
          <w:rFonts w:ascii="Tahoma" w:hAnsi="Tahoma" w:cs="Tahoma"/>
          <w:lang w:val="da"/>
        </w:rPr>
        <w:t xml:space="preserve"> </w:t>
      </w:r>
      <w:r w:rsidR="001E76D2" w:rsidRPr="00C35813">
        <w:rPr>
          <w:rFonts w:ascii="Tahoma" w:hAnsi="Tahoma" w:cs="Tahoma"/>
          <w:lang w:val="da"/>
        </w:rPr>
        <w:t>pris</w:t>
      </w:r>
      <w:r w:rsidR="00387157" w:rsidRPr="00C35813">
        <w:rPr>
          <w:rFonts w:ascii="Tahoma" w:hAnsi="Tahoma" w:cs="Tahoma"/>
          <w:lang w:val="da"/>
        </w:rPr>
        <w:t>regulering</w:t>
      </w:r>
      <w:r w:rsidRPr="00C35813">
        <w:rPr>
          <w:rFonts w:ascii="Tahoma" w:hAnsi="Tahoma" w:cs="Tahoma"/>
          <w:lang w:val="da"/>
        </w:rPr>
        <w:t xml:space="preserve"> </w:t>
      </w:r>
      <w:r w:rsidRPr="00B25579">
        <w:rPr>
          <w:rFonts w:ascii="Tahoma" w:hAnsi="Tahoma" w:cs="Tahoma"/>
          <w:lang w:val="da"/>
        </w:rPr>
        <w:t>1 (en) gang årligt</w:t>
      </w:r>
      <w:r w:rsidR="00294C73" w:rsidRPr="00C35813">
        <w:rPr>
          <w:rFonts w:ascii="Tahoma" w:hAnsi="Tahoma" w:cs="Tahoma"/>
          <w:lang w:val="da"/>
        </w:rPr>
        <w:t>, se dog</w:t>
      </w:r>
      <w:r w:rsidR="00294C73" w:rsidRPr="00277C65">
        <w:rPr>
          <w:rFonts w:ascii="Tahoma" w:hAnsi="Tahoma" w:cs="Tahoma"/>
          <w:lang w:val="da"/>
        </w:rPr>
        <w:t xml:space="preserve"> nedenfor om </w:t>
      </w:r>
      <w:r w:rsidR="00CB4DF0" w:rsidRPr="00277C65">
        <w:rPr>
          <w:rFonts w:ascii="Tahoma" w:hAnsi="Tahoma" w:cs="Tahoma"/>
          <w:lang w:val="da"/>
        </w:rPr>
        <w:t>ekstraordinær</w:t>
      </w:r>
      <w:r w:rsidR="00294C73" w:rsidRPr="00277C65">
        <w:rPr>
          <w:rFonts w:ascii="Tahoma" w:hAnsi="Tahoma" w:cs="Tahoma"/>
          <w:lang w:val="da"/>
        </w:rPr>
        <w:t xml:space="preserve"> </w:t>
      </w:r>
      <w:r w:rsidR="001E76D2" w:rsidRPr="00277C65">
        <w:rPr>
          <w:rFonts w:ascii="Tahoma" w:hAnsi="Tahoma" w:cs="Tahoma"/>
          <w:lang w:val="da"/>
        </w:rPr>
        <w:t>pris</w:t>
      </w:r>
      <w:r w:rsidR="00294C73" w:rsidRPr="00277C65">
        <w:rPr>
          <w:rFonts w:ascii="Tahoma" w:hAnsi="Tahoma" w:cs="Tahoma"/>
          <w:lang w:val="da"/>
        </w:rPr>
        <w:t>regulering</w:t>
      </w:r>
      <w:r w:rsidR="00562EAA" w:rsidRPr="00277C65">
        <w:rPr>
          <w:rFonts w:ascii="Tahoma" w:hAnsi="Tahoma" w:cs="Tahoma"/>
          <w:lang w:val="da"/>
        </w:rPr>
        <w:t xml:space="preserve">, jf. punkt </w:t>
      </w:r>
      <w:r w:rsidR="00562EAA" w:rsidRPr="00277C65">
        <w:rPr>
          <w:rFonts w:ascii="Tahoma" w:hAnsi="Tahoma" w:cs="Tahoma"/>
          <w:lang w:val="da"/>
        </w:rPr>
        <w:fldChar w:fldCharType="begin"/>
      </w:r>
      <w:r w:rsidR="00562EAA" w:rsidRPr="00277C65">
        <w:rPr>
          <w:rFonts w:ascii="Tahoma" w:hAnsi="Tahoma" w:cs="Tahoma"/>
          <w:lang w:val="da"/>
        </w:rPr>
        <w:instrText xml:space="preserve"> REF _Ref106004039 \r \h </w:instrText>
      </w:r>
      <w:r w:rsidR="00021C9B" w:rsidRPr="00277C65">
        <w:rPr>
          <w:rFonts w:ascii="Tahoma" w:hAnsi="Tahoma" w:cs="Tahoma"/>
          <w:lang w:val="da"/>
        </w:rPr>
        <w:instrText xml:space="preserve"> \* MERGEFORMAT </w:instrText>
      </w:r>
      <w:r w:rsidR="00562EAA" w:rsidRPr="00277C65">
        <w:rPr>
          <w:rFonts w:ascii="Tahoma" w:hAnsi="Tahoma" w:cs="Tahoma"/>
          <w:lang w:val="da"/>
        </w:rPr>
      </w:r>
      <w:r w:rsidR="00562EAA" w:rsidRPr="00277C65">
        <w:rPr>
          <w:rFonts w:ascii="Tahoma" w:hAnsi="Tahoma" w:cs="Tahoma"/>
          <w:lang w:val="da"/>
        </w:rPr>
        <w:fldChar w:fldCharType="separate"/>
      </w:r>
      <w:r w:rsidR="00402643" w:rsidRPr="00277C65">
        <w:rPr>
          <w:rFonts w:ascii="Tahoma" w:hAnsi="Tahoma" w:cs="Tahoma"/>
          <w:lang w:val="da"/>
        </w:rPr>
        <w:t>1.2</w:t>
      </w:r>
      <w:r w:rsidR="00562EAA" w:rsidRPr="00277C65">
        <w:rPr>
          <w:rFonts w:ascii="Tahoma" w:hAnsi="Tahoma" w:cs="Tahoma"/>
          <w:lang w:val="da"/>
        </w:rPr>
        <w:fldChar w:fldCharType="end"/>
      </w:r>
      <w:r w:rsidR="00D87171" w:rsidRPr="00277C65">
        <w:rPr>
          <w:rFonts w:ascii="Tahoma" w:hAnsi="Tahoma" w:cs="Tahoma"/>
          <w:lang w:val="da"/>
        </w:rPr>
        <w:t xml:space="preserve"> samt om særlig prisregulering, jf. punkt </w:t>
      </w:r>
      <w:r w:rsidR="00D87171" w:rsidRPr="00277C65">
        <w:rPr>
          <w:rFonts w:ascii="Tahoma" w:hAnsi="Tahoma" w:cs="Tahoma"/>
          <w:lang w:val="da"/>
        </w:rPr>
        <w:fldChar w:fldCharType="begin"/>
      </w:r>
      <w:r w:rsidR="00D87171" w:rsidRPr="00277C65">
        <w:rPr>
          <w:rFonts w:ascii="Tahoma" w:hAnsi="Tahoma" w:cs="Tahoma"/>
          <w:lang w:val="da"/>
        </w:rPr>
        <w:instrText xml:space="preserve"> REF _Ref88737317 \r \h </w:instrText>
      </w:r>
      <w:r w:rsidR="00021C9B" w:rsidRPr="00277C65">
        <w:rPr>
          <w:rFonts w:ascii="Tahoma" w:hAnsi="Tahoma" w:cs="Tahoma"/>
          <w:lang w:val="da"/>
        </w:rPr>
        <w:instrText xml:space="preserve"> \* MERGEFORMAT </w:instrText>
      </w:r>
      <w:r w:rsidR="00D87171" w:rsidRPr="00277C65">
        <w:rPr>
          <w:rFonts w:ascii="Tahoma" w:hAnsi="Tahoma" w:cs="Tahoma"/>
          <w:lang w:val="da"/>
        </w:rPr>
      </w:r>
      <w:r w:rsidR="00D87171" w:rsidRPr="00277C65">
        <w:rPr>
          <w:rFonts w:ascii="Tahoma" w:hAnsi="Tahoma" w:cs="Tahoma"/>
          <w:lang w:val="da"/>
        </w:rPr>
        <w:fldChar w:fldCharType="separate"/>
      </w:r>
      <w:r w:rsidR="00402643" w:rsidRPr="00277C65">
        <w:rPr>
          <w:rFonts w:ascii="Tahoma" w:hAnsi="Tahoma" w:cs="Tahoma"/>
          <w:lang w:val="da"/>
        </w:rPr>
        <w:t>2</w:t>
      </w:r>
      <w:r w:rsidR="00D87171" w:rsidRPr="00277C65">
        <w:rPr>
          <w:rFonts w:ascii="Tahoma" w:hAnsi="Tahoma" w:cs="Tahoma"/>
          <w:lang w:val="da"/>
        </w:rPr>
        <w:fldChar w:fldCharType="end"/>
      </w:r>
      <w:r w:rsidRPr="00277C65">
        <w:rPr>
          <w:rFonts w:ascii="Tahoma" w:hAnsi="Tahoma" w:cs="Tahoma"/>
          <w:lang w:val="da"/>
        </w:rPr>
        <w:t xml:space="preserve">. </w:t>
      </w:r>
    </w:p>
    <w:p w14:paraId="33EEB2CD" w14:textId="77777777" w:rsidR="00452ABB" w:rsidRPr="00277C65" w:rsidRDefault="00452ABB" w:rsidP="00E930A0">
      <w:pPr>
        <w:spacing w:line="360" w:lineRule="auto"/>
        <w:jc w:val="both"/>
        <w:rPr>
          <w:rFonts w:ascii="Tahoma" w:hAnsi="Tahoma" w:cs="Tahoma"/>
        </w:rPr>
      </w:pPr>
    </w:p>
    <w:p w14:paraId="674E2A54" w14:textId="77777777" w:rsidR="00562EAA" w:rsidRPr="00277C65" w:rsidRDefault="00562EAA" w:rsidP="0015135C">
      <w:pPr>
        <w:pStyle w:val="Overskrift2"/>
        <w:spacing w:line="360" w:lineRule="auto"/>
        <w:rPr>
          <w:rFonts w:ascii="Tahoma" w:hAnsi="Tahoma" w:cs="Tahoma"/>
          <w:sz w:val="20"/>
          <w:szCs w:val="20"/>
          <w:u w:val="none"/>
          <w:lang w:val="da"/>
        </w:rPr>
      </w:pPr>
      <w:bookmarkStart w:id="5" w:name="_Ref106004039"/>
      <w:r w:rsidRPr="00277C65">
        <w:rPr>
          <w:rFonts w:ascii="Tahoma" w:hAnsi="Tahoma" w:cs="Tahoma"/>
          <w:sz w:val="20"/>
          <w:szCs w:val="20"/>
          <w:u w:val="none"/>
          <w:lang w:val="da"/>
        </w:rPr>
        <w:t xml:space="preserve"> </w:t>
      </w:r>
      <w:bookmarkStart w:id="6" w:name="_Ref127263689"/>
      <w:bookmarkStart w:id="7" w:name="_Toc127264500"/>
      <w:r w:rsidR="00CB4DF0" w:rsidRPr="00277C65">
        <w:rPr>
          <w:rFonts w:ascii="Tahoma" w:hAnsi="Tahoma" w:cs="Tahoma"/>
          <w:sz w:val="20"/>
          <w:szCs w:val="20"/>
          <w:u w:val="none"/>
          <w:lang w:val="da"/>
        </w:rPr>
        <w:t xml:space="preserve">Ekstraordinær </w:t>
      </w:r>
      <w:r w:rsidRPr="00277C65">
        <w:rPr>
          <w:rFonts w:ascii="Tahoma" w:hAnsi="Tahoma" w:cs="Tahoma"/>
          <w:sz w:val="20"/>
          <w:szCs w:val="20"/>
          <w:u w:val="none"/>
          <w:lang w:val="da"/>
        </w:rPr>
        <w:t>prisregulering</w:t>
      </w:r>
      <w:bookmarkEnd w:id="5"/>
      <w:bookmarkEnd w:id="6"/>
      <w:bookmarkEnd w:id="7"/>
    </w:p>
    <w:p w14:paraId="3CBAB9C6" w14:textId="58763470" w:rsidR="00E930A0" w:rsidRPr="00277C65" w:rsidRDefault="00656EC5" w:rsidP="00E930A0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Ud over</w:t>
      </w:r>
      <w:r w:rsidR="00E930A0" w:rsidRPr="00277C65">
        <w:rPr>
          <w:rFonts w:ascii="Tahoma" w:hAnsi="Tahoma" w:cs="Tahoma"/>
          <w:lang w:val="da"/>
        </w:rPr>
        <w:t xml:space="preserve"> </w:t>
      </w:r>
      <w:r w:rsidRPr="00277C65">
        <w:rPr>
          <w:rFonts w:ascii="Tahoma" w:hAnsi="Tahoma" w:cs="Tahoma"/>
          <w:lang w:val="da"/>
        </w:rPr>
        <w:t xml:space="preserve">den </w:t>
      </w:r>
      <w:r w:rsidR="00E31624" w:rsidRPr="00277C65">
        <w:rPr>
          <w:rFonts w:ascii="Tahoma" w:hAnsi="Tahoma" w:cs="Tahoma"/>
          <w:lang w:val="da"/>
        </w:rPr>
        <w:t xml:space="preserve">ordinære </w:t>
      </w:r>
      <w:r w:rsidRPr="00277C65">
        <w:rPr>
          <w:rFonts w:ascii="Tahoma" w:hAnsi="Tahoma" w:cs="Tahoma"/>
          <w:lang w:val="da"/>
        </w:rPr>
        <w:t xml:space="preserve">prisregulering </w:t>
      </w:r>
      <w:r w:rsidR="008D129D" w:rsidRPr="00277C65">
        <w:rPr>
          <w:rFonts w:ascii="Tahoma" w:hAnsi="Tahoma" w:cs="Tahoma"/>
          <w:lang w:val="da"/>
        </w:rPr>
        <w:t xml:space="preserve">kan der foretages en </w:t>
      </w:r>
      <w:r w:rsidR="00CB4DF0" w:rsidRPr="00277C65">
        <w:rPr>
          <w:rFonts w:ascii="Tahoma" w:hAnsi="Tahoma" w:cs="Tahoma"/>
          <w:lang w:val="da"/>
        </w:rPr>
        <w:t>ekstraordinær</w:t>
      </w:r>
      <w:r w:rsidR="003C3060" w:rsidRPr="00277C65">
        <w:rPr>
          <w:rFonts w:ascii="Tahoma" w:hAnsi="Tahoma" w:cs="Tahoma"/>
          <w:lang w:val="da"/>
        </w:rPr>
        <w:t xml:space="preserve"> </w:t>
      </w:r>
      <w:r w:rsidR="008D129D" w:rsidRPr="00277C65">
        <w:rPr>
          <w:rFonts w:ascii="Tahoma" w:hAnsi="Tahoma" w:cs="Tahoma"/>
          <w:lang w:val="da"/>
        </w:rPr>
        <w:t>prisregulering</w:t>
      </w:r>
      <w:r w:rsidR="00337CCC" w:rsidRPr="00277C65">
        <w:rPr>
          <w:rFonts w:ascii="Tahoma" w:hAnsi="Tahoma" w:cs="Tahoma"/>
          <w:lang w:val="da"/>
        </w:rPr>
        <w:t>.</w:t>
      </w:r>
      <w:r w:rsidR="00C131F7" w:rsidRPr="00277C65">
        <w:rPr>
          <w:rFonts w:ascii="Tahoma" w:hAnsi="Tahoma" w:cs="Tahoma"/>
          <w:lang w:val="da"/>
        </w:rPr>
        <w:t xml:space="preserve"> </w:t>
      </w:r>
      <w:r w:rsidR="008D129D" w:rsidRPr="00277C65">
        <w:rPr>
          <w:rFonts w:ascii="Tahoma" w:hAnsi="Tahoma" w:cs="Tahoma"/>
          <w:lang w:val="da"/>
        </w:rPr>
        <w:t>Begge</w:t>
      </w:r>
      <w:r w:rsidRPr="00277C65">
        <w:rPr>
          <w:rFonts w:ascii="Tahoma" w:hAnsi="Tahoma" w:cs="Tahoma"/>
          <w:lang w:val="da"/>
        </w:rPr>
        <w:t xml:space="preserve"> </w:t>
      </w:r>
      <w:r w:rsidR="00C6013C" w:rsidRPr="00277C65">
        <w:rPr>
          <w:rFonts w:ascii="Tahoma" w:hAnsi="Tahoma" w:cs="Tahoma"/>
          <w:lang w:val="da"/>
        </w:rPr>
        <w:t>P</w:t>
      </w:r>
      <w:r w:rsidRPr="00277C65">
        <w:rPr>
          <w:rFonts w:ascii="Tahoma" w:hAnsi="Tahoma" w:cs="Tahoma"/>
          <w:lang w:val="da"/>
        </w:rPr>
        <w:t>arter</w:t>
      </w:r>
      <w:r w:rsidR="008D129D" w:rsidRPr="00277C65">
        <w:rPr>
          <w:rFonts w:ascii="Tahoma" w:hAnsi="Tahoma" w:cs="Tahoma"/>
          <w:lang w:val="da"/>
        </w:rPr>
        <w:t xml:space="preserve"> kan</w:t>
      </w:r>
      <w:r w:rsidR="00E930A0" w:rsidRPr="00277C65">
        <w:rPr>
          <w:rFonts w:ascii="Tahoma" w:hAnsi="Tahoma" w:cs="Tahoma"/>
          <w:lang w:val="da"/>
        </w:rPr>
        <w:t xml:space="preserve"> efter de </w:t>
      </w:r>
      <w:r w:rsidR="00E930A0" w:rsidRPr="005A6AE9">
        <w:rPr>
          <w:rFonts w:ascii="Tahoma" w:hAnsi="Tahoma" w:cs="Tahoma"/>
          <w:lang w:val="da"/>
        </w:rPr>
        <w:t xml:space="preserve">første </w:t>
      </w:r>
      <w:r w:rsidR="00DB026C" w:rsidRPr="00B25579">
        <w:rPr>
          <w:rFonts w:ascii="Tahoma" w:hAnsi="Tahoma" w:cs="Tahoma"/>
          <w:lang w:val="da"/>
        </w:rPr>
        <w:t>6</w:t>
      </w:r>
      <w:r w:rsidR="00E930A0" w:rsidRPr="00B25579">
        <w:rPr>
          <w:rFonts w:ascii="Tahoma" w:hAnsi="Tahoma" w:cs="Tahoma"/>
          <w:lang w:val="da"/>
        </w:rPr>
        <w:t xml:space="preserve"> </w:t>
      </w:r>
      <w:r w:rsidR="0031202A" w:rsidRPr="00B25579">
        <w:rPr>
          <w:rFonts w:ascii="Tahoma" w:hAnsi="Tahoma" w:cs="Tahoma"/>
          <w:lang w:val="da"/>
        </w:rPr>
        <w:t xml:space="preserve">(seks) </w:t>
      </w:r>
      <w:r w:rsidR="00E930A0" w:rsidRPr="00B25579">
        <w:rPr>
          <w:rFonts w:ascii="Tahoma" w:hAnsi="Tahoma" w:cs="Tahoma"/>
          <w:lang w:val="da"/>
        </w:rPr>
        <w:t>måneder</w:t>
      </w:r>
      <w:r w:rsidRPr="00277C65">
        <w:rPr>
          <w:rFonts w:ascii="Tahoma" w:hAnsi="Tahoma" w:cs="Tahoma"/>
          <w:lang w:val="da"/>
        </w:rPr>
        <w:t xml:space="preserve"> </w:t>
      </w:r>
      <w:r w:rsidR="00775783" w:rsidRPr="00277C65">
        <w:rPr>
          <w:rFonts w:ascii="Tahoma" w:hAnsi="Tahoma" w:cs="Tahoma"/>
          <w:lang w:val="da"/>
        </w:rPr>
        <w:t>regulere priserne</w:t>
      </w:r>
      <w:r w:rsidR="00294C73" w:rsidRPr="00277C65">
        <w:rPr>
          <w:rFonts w:ascii="Tahoma" w:hAnsi="Tahoma" w:cs="Tahoma"/>
          <w:lang w:val="da"/>
        </w:rPr>
        <w:t>,</w:t>
      </w:r>
      <w:r w:rsidR="00E930A0" w:rsidRPr="00277C65">
        <w:rPr>
          <w:rFonts w:ascii="Tahoma" w:hAnsi="Tahoma" w:cs="Tahoma"/>
          <w:lang w:val="da"/>
        </w:rPr>
        <w:t xml:space="preserve"> såfremt </w:t>
      </w:r>
      <w:r w:rsidR="00616D72" w:rsidRPr="00277C65">
        <w:rPr>
          <w:rFonts w:ascii="Tahoma" w:hAnsi="Tahoma" w:cs="Tahoma"/>
          <w:lang w:val="da"/>
        </w:rPr>
        <w:t>den aktuelle pris ved brug af nedenstående formel,</w:t>
      </w:r>
      <w:r w:rsidR="00F2476B" w:rsidRPr="00277C65">
        <w:rPr>
          <w:rFonts w:ascii="Tahoma" w:hAnsi="Tahoma" w:cs="Tahoma"/>
          <w:lang w:val="da"/>
        </w:rPr>
        <w:t xml:space="preserve"> jf. </w:t>
      </w:r>
      <w:r w:rsidR="00F41BB7" w:rsidRPr="00277C65">
        <w:rPr>
          <w:rFonts w:ascii="Tahoma" w:hAnsi="Tahoma" w:cs="Tahoma"/>
          <w:lang w:val="da"/>
        </w:rPr>
        <w:t>p</w:t>
      </w:r>
      <w:r w:rsidR="00F2476B" w:rsidRPr="00277C65">
        <w:rPr>
          <w:rFonts w:ascii="Tahoma" w:hAnsi="Tahoma" w:cs="Tahoma"/>
          <w:lang w:val="da"/>
        </w:rPr>
        <w:t xml:space="preserve">unkt </w:t>
      </w:r>
      <w:r w:rsidR="00F2476B" w:rsidRPr="00277C65">
        <w:rPr>
          <w:rFonts w:ascii="Tahoma" w:hAnsi="Tahoma" w:cs="Tahoma"/>
          <w:lang w:val="da"/>
        </w:rPr>
        <w:fldChar w:fldCharType="begin"/>
      </w:r>
      <w:r w:rsidR="00F2476B" w:rsidRPr="00277C65">
        <w:rPr>
          <w:rFonts w:ascii="Tahoma" w:hAnsi="Tahoma" w:cs="Tahoma"/>
          <w:lang w:val="da"/>
        </w:rPr>
        <w:instrText xml:space="preserve"> REF _Ref119912660 \r \h </w:instrText>
      </w:r>
      <w:r w:rsidR="00021C9B" w:rsidRPr="00277C65">
        <w:rPr>
          <w:rFonts w:ascii="Tahoma" w:hAnsi="Tahoma" w:cs="Tahoma"/>
          <w:lang w:val="da"/>
        </w:rPr>
        <w:instrText xml:space="preserve"> \* MERGEFORMAT </w:instrText>
      </w:r>
      <w:r w:rsidR="00F2476B" w:rsidRPr="00277C65">
        <w:rPr>
          <w:rFonts w:ascii="Tahoma" w:hAnsi="Tahoma" w:cs="Tahoma"/>
          <w:lang w:val="da"/>
        </w:rPr>
      </w:r>
      <w:r w:rsidR="00F2476B" w:rsidRPr="00277C65">
        <w:rPr>
          <w:rFonts w:ascii="Tahoma" w:hAnsi="Tahoma" w:cs="Tahoma"/>
          <w:lang w:val="da"/>
        </w:rPr>
        <w:fldChar w:fldCharType="separate"/>
      </w:r>
      <w:r w:rsidR="00402643" w:rsidRPr="00277C65">
        <w:rPr>
          <w:rFonts w:ascii="Tahoma" w:hAnsi="Tahoma" w:cs="Tahoma"/>
          <w:lang w:val="da"/>
        </w:rPr>
        <w:t>1.4</w:t>
      </w:r>
      <w:r w:rsidR="00F2476B" w:rsidRPr="00277C65">
        <w:rPr>
          <w:rFonts w:ascii="Tahoma" w:hAnsi="Tahoma" w:cs="Tahoma"/>
          <w:lang w:val="da"/>
        </w:rPr>
        <w:fldChar w:fldCharType="end"/>
      </w:r>
      <w:r w:rsidR="00F2476B" w:rsidRPr="00277C65">
        <w:rPr>
          <w:rFonts w:ascii="Tahoma" w:hAnsi="Tahoma" w:cs="Tahoma"/>
          <w:lang w:val="da"/>
        </w:rPr>
        <w:t>,</w:t>
      </w:r>
      <w:r w:rsidR="00616D72" w:rsidRPr="00277C65">
        <w:rPr>
          <w:rFonts w:ascii="Tahoma" w:hAnsi="Tahoma" w:cs="Tahoma"/>
          <w:lang w:val="da"/>
        </w:rPr>
        <w:t xml:space="preserve"> </w:t>
      </w:r>
      <w:r w:rsidR="001837D1" w:rsidRPr="00277C65">
        <w:rPr>
          <w:rFonts w:ascii="Tahoma" w:hAnsi="Tahoma" w:cs="Tahoma"/>
          <w:lang w:val="da"/>
        </w:rPr>
        <w:t xml:space="preserve">har </w:t>
      </w:r>
      <w:r w:rsidR="00E930A0" w:rsidRPr="00277C65">
        <w:rPr>
          <w:rFonts w:ascii="Tahoma" w:hAnsi="Tahoma" w:cs="Tahoma"/>
          <w:lang w:val="da"/>
        </w:rPr>
        <w:t>ændre</w:t>
      </w:r>
      <w:r w:rsidR="001837D1" w:rsidRPr="00277C65">
        <w:rPr>
          <w:rFonts w:ascii="Tahoma" w:hAnsi="Tahoma" w:cs="Tahoma"/>
          <w:lang w:val="da"/>
        </w:rPr>
        <w:t>t</w:t>
      </w:r>
      <w:r w:rsidR="00616D72" w:rsidRPr="00277C65">
        <w:rPr>
          <w:rFonts w:ascii="Tahoma" w:hAnsi="Tahoma" w:cs="Tahoma"/>
          <w:lang w:val="da"/>
        </w:rPr>
        <w:t xml:space="preserve"> sig</w:t>
      </w:r>
      <w:r w:rsidR="00E930A0" w:rsidRPr="00277C65">
        <w:rPr>
          <w:rFonts w:ascii="Tahoma" w:hAnsi="Tahoma" w:cs="Tahoma"/>
          <w:lang w:val="da"/>
        </w:rPr>
        <w:t xml:space="preserve"> mere end +/- </w:t>
      </w:r>
      <w:r w:rsidR="005A6AE9" w:rsidRPr="00B25579">
        <w:rPr>
          <w:rFonts w:ascii="Tahoma" w:hAnsi="Tahoma" w:cs="Tahoma"/>
          <w:lang w:val="da"/>
        </w:rPr>
        <w:t>10</w:t>
      </w:r>
      <w:r w:rsidR="00E930A0" w:rsidRPr="00277C65">
        <w:rPr>
          <w:rFonts w:ascii="Tahoma" w:hAnsi="Tahoma" w:cs="Tahoma"/>
          <w:lang w:val="da"/>
        </w:rPr>
        <w:t xml:space="preserve">% </w:t>
      </w:r>
      <w:r w:rsidR="001837D1" w:rsidRPr="00277C65">
        <w:rPr>
          <w:rFonts w:ascii="Tahoma" w:hAnsi="Tahoma" w:cs="Tahoma"/>
          <w:lang w:val="da"/>
        </w:rPr>
        <w:t xml:space="preserve">siden </w:t>
      </w:r>
      <w:r w:rsidR="00293A59" w:rsidRPr="00277C65">
        <w:rPr>
          <w:rFonts w:ascii="Tahoma" w:hAnsi="Tahoma" w:cs="Tahoma"/>
          <w:lang w:val="da"/>
        </w:rPr>
        <w:t>I</w:t>
      </w:r>
      <w:r w:rsidR="005043F7" w:rsidRPr="00277C65">
        <w:rPr>
          <w:rFonts w:ascii="Tahoma" w:hAnsi="Tahoma" w:cs="Tahoma"/>
          <w:lang w:val="da"/>
        </w:rPr>
        <w:t>krafttrædelse/</w:t>
      </w:r>
      <w:r w:rsidRPr="00277C65">
        <w:rPr>
          <w:rFonts w:ascii="Tahoma" w:hAnsi="Tahoma" w:cs="Tahoma"/>
          <w:lang w:val="da"/>
        </w:rPr>
        <w:t xml:space="preserve">sidste </w:t>
      </w:r>
      <w:r w:rsidR="0025377B" w:rsidRPr="00277C65">
        <w:rPr>
          <w:rFonts w:ascii="Tahoma" w:hAnsi="Tahoma" w:cs="Tahoma"/>
          <w:lang w:val="da"/>
        </w:rPr>
        <w:t>pris</w:t>
      </w:r>
      <w:r w:rsidRPr="00277C65">
        <w:rPr>
          <w:rFonts w:ascii="Tahoma" w:hAnsi="Tahoma" w:cs="Tahoma"/>
          <w:lang w:val="da"/>
        </w:rPr>
        <w:t>regulering</w:t>
      </w:r>
      <w:r w:rsidR="0025377B" w:rsidRPr="00277C65">
        <w:rPr>
          <w:rFonts w:ascii="Tahoma" w:hAnsi="Tahoma" w:cs="Tahoma"/>
          <w:lang w:val="da"/>
        </w:rPr>
        <w:t xml:space="preserve"> efter punkt </w:t>
      </w:r>
      <w:r w:rsidR="0025377B" w:rsidRPr="00277C65">
        <w:rPr>
          <w:rFonts w:ascii="Tahoma" w:hAnsi="Tahoma" w:cs="Tahoma"/>
          <w:lang w:val="da"/>
        </w:rPr>
        <w:fldChar w:fldCharType="begin"/>
      </w:r>
      <w:r w:rsidR="0025377B" w:rsidRPr="00277C65">
        <w:rPr>
          <w:rFonts w:ascii="Tahoma" w:hAnsi="Tahoma" w:cs="Tahoma"/>
          <w:lang w:val="da"/>
        </w:rPr>
        <w:instrText xml:space="preserve"> REF _Ref127263466 \r \h </w:instrText>
      </w:r>
      <w:r w:rsidR="00277C65" w:rsidRPr="00277C65">
        <w:rPr>
          <w:rFonts w:ascii="Tahoma" w:hAnsi="Tahoma" w:cs="Tahoma"/>
          <w:lang w:val="da"/>
        </w:rPr>
        <w:instrText xml:space="preserve"> \* MERGEFORMAT </w:instrText>
      </w:r>
      <w:r w:rsidR="0025377B" w:rsidRPr="00277C65">
        <w:rPr>
          <w:rFonts w:ascii="Tahoma" w:hAnsi="Tahoma" w:cs="Tahoma"/>
          <w:lang w:val="da"/>
        </w:rPr>
      </w:r>
      <w:r w:rsidR="0025377B" w:rsidRPr="00277C65">
        <w:rPr>
          <w:rFonts w:ascii="Tahoma" w:hAnsi="Tahoma" w:cs="Tahoma"/>
          <w:lang w:val="da"/>
        </w:rPr>
        <w:fldChar w:fldCharType="separate"/>
      </w:r>
      <w:r w:rsidR="0025377B" w:rsidRPr="00277C65">
        <w:rPr>
          <w:rFonts w:ascii="Tahoma" w:hAnsi="Tahoma" w:cs="Tahoma"/>
          <w:lang w:val="da"/>
        </w:rPr>
        <w:t>1.1</w:t>
      </w:r>
      <w:r w:rsidR="0025377B" w:rsidRPr="00277C65">
        <w:rPr>
          <w:rFonts w:ascii="Tahoma" w:hAnsi="Tahoma" w:cs="Tahoma"/>
          <w:lang w:val="da"/>
        </w:rPr>
        <w:fldChar w:fldCharType="end"/>
      </w:r>
      <w:r w:rsidRPr="00277C65">
        <w:rPr>
          <w:rFonts w:ascii="Tahoma" w:hAnsi="Tahoma" w:cs="Tahoma"/>
          <w:lang w:val="da"/>
        </w:rPr>
        <w:t>.</w:t>
      </w:r>
      <w:r w:rsidR="00817C5A" w:rsidRPr="00277C65">
        <w:rPr>
          <w:rFonts w:ascii="Tahoma" w:hAnsi="Tahoma" w:cs="Tahoma"/>
          <w:lang w:val="da"/>
        </w:rPr>
        <w:t xml:space="preserve"> Der kan </w:t>
      </w:r>
      <w:r w:rsidR="00817C5A" w:rsidRPr="005A6AE9">
        <w:rPr>
          <w:rFonts w:ascii="Tahoma" w:hAnsi="Tahoma" w:cs="Tahoma"/>
          <w:lang w:val="da"/>
        </w:rPr>
        <w:t xml:space="preserve">foretages en ny </w:t>
      </w:r>
      <w:r w:rsidR="00CB4DF0" w:rsidRPr="005A6AE9">
        <w:rPr>
          <w:rFonts w:ascii="Tahoma" w:hAnsi="Tahoma" w:cs="Tahoma"/>
          <w:lang w:val="da"/>
        </w:rPr>
        <w:t>ekstraordinær</w:t>
      </w:r>
      <w:r w:rsidR="00817C5A" w:rsidRPr="005A6AE9">
        <w:rPr>
          <w:rFonts w:ascii="Tahoma" w:hAnsi="Tahoma" w:cs="Tahoma"/>
          <w:lang w:val="da"/>
        </w:rPr>
        <w:t xml:space="preserve"> prisregulering, </w:t>
      </w:r>
      <w:r w:rsidR="00C6013C" w:rsidRPr="005A6AE9">
        <w:rPr>
          <w:rFonts w:ascii="Tahoma" w:hAnsi="Tahoma" w:cs="Tahoma"/>
          <w:lang w:val="da"/>
        </w:rPr>
        <w:t>såfremt</w:t>
      </w:r>
      <w:r w:rsidR="00817C5A" w:rsidRPr="005A6AE9">
        <w:rPr>
          <w:rFonts w:ascii="Tahoma" w:hAnsi="Tahoma" w:cs="Tahoma"/>
          <w:lang w:val="da"/>
        </w:rPr>
        <w:t xml:space="preserve"> den aktuelle pris igen har ændret sig mere end +/- </w:t>
      </w:r>
      <w:r w:rsidR="005A6AE9" w:rsidRPr="00B25579">
        <w:rPr>
          <w:rFonts w:ascii="Tahoma" w:hAnsi="Tahoma" w:cs="Tahoma"/>
          <w:lang w:val="da"/>
        </w:rPr>
        <w:t>10</w:t>
      </w:r>
      <w:r w:rsidR="00817C5A" w:rsidRPr="005A6AE9">
        <w:rPr>
          <w:rFonts w:ascii="Tahoma" w:hAnsi="Tahoma" w:cs="Tahoma"/>
          <w:lang w:val="da"/>
        </w:rPr>
        <w:t>% siden</w:t>
      </w:r>
      <w:r w:rsidR="00817C5A" w:rsidRPr="00277C65">
        <w:rPr>
          <w:rFonts w:ascii="Tahoma" w:hAnsi="Tahoma" w:cs="Tahoma"/>
          <w:lang w:val="da"/>
        </w:rPr>
        <w:t xml:space="preserve"> sidste </w:t>
      </w:r>
      <w:r w:rsidR="0025377B" w:rsidRPr="00277C65">
        <w:rPr>
          <w:rFonts w:ascii="Tahoma" w:hAnsi="Tahoma" w:cs="Tahoma"/>
          <w:lang w:val="da"/>
        </w:rPr>
        <w:t>pris</w:t>
      </w:r>
      <w:r w:rsidR="00817C5A" w:rsidRPr="00277C65">
        <w:rPr>
          <w:rFonts w:ascii="Tahoma" w:hAnsi="Tahoma" w:cs="Tahoma"/>
          <w:lang w:val="da"/>
        </w:rPr>
        <w:t>regulering</w:t>
      </w:r>
      <w:r w:rsidR="00F41BB7" w:rsidRPr="00277C65">
        <w:rPr>
          <w:rFonts w:ascii="Tahoma" w:hAnsi="Tahoma" w:cs="Tahoma"/>
          <w:lang w:val="da"/>
        </w:rPr>
        <w:t xml:space="preserve"> efter punkt </w:t>
      </w:r>
      <w:r w:rsidR="00F41BB7" w:rsidRPr="00277C65">
        <w:rPr>
          <w:rFonts w:ascii="Tahoma" w:hAnsi="Tahoma" w:cs="Tahoma"/>
          <w:lang w:val="da"/>
        </w:rPr>
        <w:fldChar w:fldCharType="begin"/>
      </w:r>
      <w:r w:rsidR="00F41BB7" w:rsidRPr="00277C65">
        <w:rPr>
          <w:rFonts w:ascii="Tahoma" w:hAnsi="Tahoma" w:cs="Tahoma"/>
          <w:lang w:val="da"/>
        </w:rPr>
        <w:instrText xml:space="preserve"> REF _Ref127263466 \r \h </w:instrText>
      </w:r>
      <w:r w:rsidR="00277C65" w:rsidRPr="00277C65">
        <w:rPr>
          <w:rFonts w:ascii="Tahoma" w:hAnsi="Tahoma" w:cs="Tahoma"/>
          <w:lang w:val="da"/>
        </w:rPr>
        <w:instrText xml:space="preserve"> \* MERGEFORMAT </w:instrText>
      </w:r>
      <w:r w:rsidR="00F41BB7" w:rsidRPr="00277C65">
        <w:rPr>
          <w:rFonts w:ascii="Tahoma" w:hAnsi="Tahoma" w:cs="Tahoma"/>
          <w:lang w:val="da"/>
        </w:rPr>
      </w:r>
      <w:r w:rsidR="00F41BB7" w:rsidRPr="00277C65">
        <w:rPr>
          <w:rFonts w:ascii="Tahoma" w:hAnsi="Tahoma" w:cs="Tahoma"/>
          <w:lang w:val="da"/>
        </w:rPr>
        <w:fldChar w:fldCharType="separate"/>
      </w:r>
      <w:r w:rsidR="00F41BB7" w:rsidRPr="00277C65">
        <w:rPr>
          <w:rFonts w:ascii="Tahoma" w:hAnsi="Tahoma" w:cs="Tahoma"/>
          <w:lang w:val="da"/>
        </w:rPr>
        <w:t>1.1</w:t>
      </w:r>
      <w:r w:rsidR="00F41BB7" w:rsidRPr="00277C65">
        <w:rPr>
          <w:rFonts w:ascii="Tahoma" w:hAnsi="Tahoma" w:cs="Tahoma"/>
          <w:lang w:val="da"/>
        </w:rPr>
        <w:fldChar w:fldCharType="end"/>
      </w:r>
      <w:r w:rsidR="00F41BB7" w:rsidRPr="00277C65">
        <w:rPr>
          <w:rFonts w:ascii="Tahoma" w:hAnsi="Tahoma" w:cs="Tahoma"/>
          <w:lang w:val="da"/>
        </w:rPr>
        <w:t xml:space="preserve"> eller </w:t>
      </w:r>
      <w:r w:rsidR="00F41BB7" w:rsidRPr="00277C65">
        <w:rPr>
          <w:rFonts w:ascii="Tahoma" w:hAnsi="Tahoma" w:cs="Tahoma"/>
          <w:lang w:val="da"/>
        </w:rPr>
        <w:fldChar w:fldCharType="begin"/>
      </w:r>
      <w:r w:rsidR="00F41BB7" w:rsidRPr="00277C65">
        <w:rPr>
          <w:rFonts w:ascii="Tahoma" w:hAnsi="Tahoma" w:cs="Tahoma"/>
          <w:lang w:val="da"/>
        </w:rPr>
        <w:instrText xml:space="preserve"> REF _Ref127263689 \r \h </w:instrText>
      </w:r>
      <w:r w:rsidR="00277C65" w:rsidRPr="00277C65">
        <w:rPr>
          <w:rFonts w:ascii="Tahoma" w:hAnsi="Tahoma" w:cs="Tahoma"/>
          <w:lang w:val="da"/>
        </w:rPr>
        <w:instrText xml:space="preserve"> \* MERGEFORMAT </w:instrText>
      </w:r>
      <w:r w:rsidR="00F41BB7" w:rsidRPr="00277C65">
        <w:rPr>
          <w:rFonts w:ascii="Tahoma" w:hAnsi="Tahoma" w:cs="Tahoma"/>
          <w:lang w:val="da"/>
        </w:rPr>
      </w:r>
      <w:r w:rsidR="00F41BB7" w:rsidRPr="00277C65">
        <w:rPr>
          <w:rFonts w:ascii="Tahoma" w:hAnsi="Tahoma" w:cs="Tahoma"/>
          <w:lang w:val="da"/>
        </w:rPr>
        <w:fldChar w:fldCharType="separate"/>
      </w:r>
      <w:r w:rsidR="00F41BB7" w:rsidRPr="00277C65">
        <w:rPr>
          <w:rFonts w:ascii="Tahoma" w:hAnsi="Tahoma" w:cs="Tahoma"/>
          <w:lang w:val="da"/>
        </w:rPr>
        <w:t>1.2</w:t>
      </w:r>
      <w:r w:rsidR="00F41BB7" w:rsidRPr="00277C65">
        <w:rPr>
          <w:rFonts w:ascii="Tahoma" w:hAnsi="Tahoma" w:cs="Tahoma"/>
          <w:lang w:val="da"/>
        </w:rPr>
        <w:fldChar w:fldCharType="end"/>
      </w:r>
      <w:r w:rsidR="00F41BB7" w:rsidRPr="00277C65">
        <w:rPr>
          <w:rFonts w:ascii="Tahoma" w:hAnsi="Tahoma" w:cs="Tahoma"/>
          <w:lang w:val="da"/>
        </w:rPr>
        <w:t xml:space="preserve"> </w:t>
      </w:r>
      <w:r w:rsidR="00817C5A" w:rsidRPr="00277C65">
        <w:rPr>
          <w:rFonts w:ascii="Tahoma" w:hAnsi="Tahoma" w:cs="Tahoma"/>
          <w:lang w:val="da"/>
        </w:rPr>
        <w:t>.</w:t>
      </w:r>
      <w:r w:rsidR="00E930A0" w:rsidRPr="00277C65">
        <w:rPr>
          <w:rFonts w:ascii="Tahoma" w:hAnsi="Tahoma" w:cs="Tahoma"/>
          <w:lang w:val="da"/>
        </w:rPr>
        <w:t xml:space="preserve"> </w:t>
      </w:r>
      <w:r w:rsidR="00817C5A" w:rsidRPr="00277C65">
        <w:rPr>
          <w:rFonts w:ascii="Tahoma" w:hAnsi="Tahoma" w:cs="Tahoma"/>
        </w:rPr>
        <w:t xml:space="preserve"> Gennemførelse af </w:t>
      </w:r>
      <w:r w:rsidR="00CB4DF0" w:rsidRPr="00277C65">
        <w:rPr>
          <w:rFonts w:ascii="Tahoma" w:hAnsi="Tahoma" w:cs="Tahoma"/>
          <w:lang w:val="da"/>
        </w:rPr>
        <w:t>ekstraordinær</w:t>
      </w:r>
      <w:r w:rsidR="00817C5A" w:rsidRPr="00277C65">
        <w:rPr>
          <w:rFonts w:ascii="Tahoma" w:hAnsi="Tahoma" w:cs="Tahoma"/>
          <w:lang w:val="da"/>
        </w:rPr>
        <w:t xml:space="preserve"> prisregulering har ingen betydning for, hvornår der kan ske ordinær prisregulering efter punkt </w:t>
      </w:r>
      <w:r w:rsidR="00817C5A" w:rsidRPr="00277C65">
        <w:rPr>
          <w:rFonts w:ascii="Tahoma" w:hAnsi="Tahoma" w:cs="Tahoma"/>
          <w:lang w:val="da"/>
        </w:rPr>
        <w:fldChar w:fldCharType="begin"/>
      </w:r>
      <w:r w:rsidR="00817C5A" w:rsidRPr="00277C65">
        <w:rPr>
          <w:rFonts w:ascii="Tahoma" w:hAnsi="Tahoma" w:cs="Tahoma"/>
          <w:lang w:val="da"/>
        </w:rPr>
        <w:instrText xml:space="preserve"> REF _Ref107305682 \r \h </w:instrText>
      </w:r>
      <w:r w:rsidR="00021C9B" w:rsidRPr="00277C65">
        <w:rPr>
          <w:rFonts w:ascii="Tahoma" w:hAnsi="Tahoma" w:cs="Tahoma"/>
          <w:lang w:val="da"/>
        </w:rPr>
        <w:instrText xml:space="preserve"> \* MERGEFORMAT </w:instrText>
      </w:r>
      <w:r w:rsidR="00817C5A" w:rsidRPr="00277C65">
        <w:rPr>
          <w:rFonts w:ascii="Tahoma" w:hAnsi="Tahoma" w:cs="Tahoma"/>
          <w:lang w:val="da"/>
        </w:rPr>
      </w:r>
      <w:r w:rsidR="00817C5A" w:rsidRPr="00277C65">
        <w:rPr>
          <w:rFonts w:ascii="Tahoma" w:hAnsi="Tahoma" w:cs="Tahoma"/>
          <w:lang w:val="da"/>
        </w:rPr>
        <w:fldChar w:fldCharType="separate"/>
      </w:r>
      <w:r w:rsidR="00402643" w:rsidRPr="00277C65">
        <w:rPr>
          <w:rFonts w:ascii="Tahoma" w:hAnsi="Tahoma" w:cs="Tahoma"/>
          <w:lang w:val="da"/>
        </w:rPr>
        <w:t>1.1</w:t>
      </w:r>
      <w:r w:rsidR="00817C5A" w:rsidRPr="00277C65">
        <w:rPr>
          <w:rFonts w:ascii="Tahoma" w:hAnsi="Tahoma" w:cs="Tahoma"/>
          <w:lang w:val="da"/>
        </w:rPr>
        <w:fldChar w:fldCharType="end"/>
      </w:r>
      <w:r w:rsidR="00817C5A" w:rsidRPr="00277C65">
        <w:rPr>
          <w:rFonts w:ascii="Tahoma" w:hAnsi="Tahoma" w:cs="Tahoma"/>
          <w:lang w:val="da"/>
        </w:rPr>
        <w:t xml:space="preserve">, som således uanset den </w:t>
      </w:r>
      <w:r w:rsidR="00CB4DF0" w:rsidRPr="00277C65">
        <w:rPr>
          <w:rFonts w:ascii="Tahoma" w:hAnsi="Tahoma" w:cs="Tahoma"/>
          <w:lang w:val="da"/>
        </w:rPr>
        <w:t>ekstraordinær</w:t>
      </w:r>
      <w:r w:rsidR="00817C5A" w:rsidRPr="00277C65">
        <w:rPr>
          <w:rFonts w:ascii="Tahoma" w:hAnsi="Tahoma" w:cs="Tahoma"/>
          <w:lang w:val="da"/>
        </w:rPr>
        <w:t xml:space="preserve">e prisregulering gennemføres efter intervallet beskrevet i punkt </w:t>
      </w:r>
      <w:r w:rsidR="00817C5A" w:rsidRPr="00277C65">
        <w:rPr>
          <w:rFonts w:ascii="Tahoma" w:hAnsi="Tahoma" w:cs="Tahoma"/>
          <w:lang w:val="da"/>
        </w:rPr>
        <w:fldChar w:fldCharType="begin"/>
      </w:r>
      <w:r w:rsidR="00817C5A" w:rsidRPr="00277C65">
        <w:rPr>
          <w:rFonts w:ascii="Tahoma" w:hAnsi="Tahoma" w:cs="Tahoma"/>
          <w:lang w:val="da"/>
        </w:rPr>
        <w:instrText xml:space="preserve"> REF _Ref107305682 \r \h </w:instrText>
      </w:r>
      <w:r w:rsidR="00021C9B" w:rsidRPr="00277C65">
        <w:rPr>
          <w:rFonts w:ascii="Tahoma" w:hAnsi="Tahoma" w:cs="Tahoma"/>
          <w:lang w:val="da"/>
        </w:rPr>
        <w:instrText xml:space="preserve"> \* MERGEFORMAT </w:instrText>
      </w:r>
      <w:r w:rsidR="00817C5A" w:rsidRPr="00277C65">
        <w:rPr>
          <w:rFonts w:ascii="Tahoma" w:hAnsi="Tahoma" w:cs="Tahoma"/>
          <w:lang w:val="da"/>
        </w:rPr>
      </w:r>
      <w:r w:rsidR="00817C5A" w:rsidRPr="00277C65">
        <w:rPr>
          <w:rFonts w:ascii="Tahoma" w:hAnsi="Tahoma" w:cs="Tahoma"/>
          <w:lang w:val="da"/>
        </w:rPr>
        <w:fldChar w:fldCharType="separate"/>
      </w:r>
      <w:r w:rsidR="00402643" w:rsidRPr="00277C65">
        <w:rPr>
          <w:rFonts w:ascii="Tahoma" w:hAnsi="Tahoma" w:cs="Tahoma"/>
          <w:lang w:val="da"/>
        </w:rPr>
        <w:t>1.1</w:t>
      </w:r>
      <w:r w:rsidR="00817C5A" w:rsidRPr="00277C65">
        <w:rPr>
          <w:rFonts w:ascii="Tahoma" w:hAnsi="Tahoma" w:cs="Tahoma"/>
          <w:lang w:val="da"/>
        </w:rPr>
        <w:fldChar w:fldCharType="end"/>
      </w:r>
      <w:r w:rsidR="00817C5A" w:rsidRPr="00277C65">
        <w:rPr>
          <w:rFonts w:ascii="Tahoma" w:hAnsi="Tahoma" w:cs="Tahoma"/>
          <w:lang w:val="da"/>
        </w:rPr>
        <w:t>.</w:t>
      </w:r>
    </w:p>
    <w:p w14:paraId="6275B1ED" w14:textId="77777777" w:rsidR="00E930A0" w:rsidRPr="00277C65" w:rsidRDefault="00E930A0" w:rsidP="001C6826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</w:p>
    <w:p w14:paraId="5837B87F" w14:textId="77777777" w:rsidR="006B38D3" w:rsidRPr="00277C65" w:rsidRDefault="006B38D3" w:rsidP="001C6826">
      <w:pPr>
        <w:pStyle w:val="Overskrift2"/>
        <w:spacing w:line="360" w:lineRule="auto"/>
        <w:jc w:val="both"/>
        <w:rPr>
          <w:rFonts w:ascii="Tahoma" w:hAnsi="Tahoma" w:cs="Tahoma"/>
          <w:bCs/>
          <w:sz w:val="20"/>
          <w:szCs w:val="20"/>
          <w:u w:val="none"/>
          <w:lang w:val="da"/>
        </w:rPr>
      </w:pPr>
      <w:bookmarkStart w:id="8" w:name="_Toc127264501"/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>Vilkår for ordinær og</w:t>
      </w:r>
      <w:r w:rsidR="00CB4DF0"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 ekstraordinær</w:t>
      </w:r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 prisregulering</w:t>
      </w:r>
      <w:bookmarkEnd w:id="8"/>
    </w:p>
    <w:p w14:paraId="6CADD373" w14:textId="5A385283" w:rsidR="006B38D3" w:rsidRPr="00277C65" w:rsidRDefault="006B38D3" w:rsidP="006B38D3">
      <w:pPr>
        <w:spacing w:line="360" w:lineRule="auto"/>
        <w:ind w:left="567"/>
        <w:jc w:val="both"/>
        <w:rPr>
          <w:rFonts w:ascii="Tahoma" w:hAnsi="Tahoma" w:cs="Tahoma"/>
        </w:rPr>
      </w:pPr>
      <w:r w:rsidRPr="00277C65">
        <w:rPr>
          <w:rFonts w:ascii="Tahoma" w:hAnsi="Tahoma" w:cs="Tahoma"/>
          <w:lang w:val="da"/>
        </w:rPr>
        <w:t>Prisregulering kan ske på Leverandørens eller FMI</w:t>
      </w:r>
      <w:r w:rsidR="006A7FFC" w:rsidRPr="00277C65">
        <w:rPr>
          <w:rFonts w:ascii="Tahoma" w:hAnsi="Tahoma" w:cs="Tahoma"/>
          <w:lang w:val="da"/>
        </w:rPr>
        <w:t>’s</w:t>
      </w:r>
      <w:r w:rsidRPr="00277C65">
        <w:rPr>
          <w:rFonts w:ascii="Tahoma" w:hAnsi="Tahoma" w:cs="Tahoma"/>
          <w:lang w:val="da"/>
        </w:rPr>
        <w:t xml:space="preserve"> initiativ. Prisregulering skal varsles over for FMI eller Leverandøren senest 30</w:t>
      </w:r>
      <w:r w:rsidR="00D34D19">
        <w:rPr>
          <w:rFonts w:ascii="Tahoma" w:hAnsi="Tahoma" w:cs="Tahoma"/>
          <w:lang w:val="da"/>
        </w:rPr>
        <w:t xml:space="preserve"> (tredive)</w:t>
      </w:r>
      <w:r w:rsidRPr="00277C65">
        <w:rPr>
          <w:rFonts w:ascii="Tahoma" w:hAnsi="Tahoma" w:cs="Tahoma"/>
          <w:lang w:val="da"/>
        </w:rPr>
        <w:t xml:space="preserve"> </w:t>
      </w:r>
      <w:r w:rsidR="0015135C" w:rsidRPr="00277C65">
        <w:rPr>
          <w:rFonts w:ascii="Tahoma" w:hAnsi="Tahoma" w:cs="Tahoma"/>
          <w:lang w:val="da"/>
        </w:rPr>
        <w:t>D</w:t>
      </w:r>
      <w:r w:rsidRPr="00277C65">
        <w:rPr>
          <w:rFonts w:ascii="Tahoma" w:hAnsi="Tahoma" w:cs="Tahoma"/>
          <w:lang w:val="da"/>
        </w:rPr>
        <w:t xml:space="preserve">age forud for det tidspunkt, hvor den regulerede pris skal gælde. Den regulerede pris vil </w:t>
      </w:r>
      <w:r w:rsidR="00C6013C" w:rsidRPr="00277C65">
        <w:rPr>
          <w:rFonts w:ascii="Tahoma" w:hAnsi="Tahoma" w:cs="Tahoma"/>
          <w:lang w:val="da"/>
        </w:rPr>
        <w:t xml:space="preserve">herefter være </w:t>
      </w:r>
      <w:r w:rsidRPr="00277C65">
        <w:rPr>
          <w:rFonts w:ascii="Tahoma" w:hAnsi="Tahoma" w:cs="Tahoma"/>
          <w:lang w:val="da"/>
        </w:rPr>
        <w:t>gælde</w:t>
      </w:r>
      <w:r w:rsidR="00C6013C" w:rsidRPr="00277C65">
        <w:rPr>
          <w:rFonts w:ascii="Tahoma" w:hAnsi="Tahoma" w:cs="Tahoma"/>
          <w:lang w:val="da"/>
        </w:rPr>
        <w:t>nde</w:t>
      </w:r>
      <w:r w:rsidRPr="00277C65">
        <w:rPr>
          <w:rFonts w:ascii="Tahoma" w:hAnsi="Tahoma" w:cs="Tahoma"/>
          <w:lang w:val="da"/>
        </w:rPr>
        <w:t>, medmindre FMI eller Leverandøren gør indsigelse herimod inden udløbet af fristen på 30</w:t>
      </w:r>
      <w:r w:rsidR="00D34D19">
        <w:rPr>
          <w:rFonts w:ascii="Tahoma" w:hAnsi="Tahoma" w:cs="Tahoma"/>
          <w:lang w:val="da"/>
        </w:rPr>
        <w:t xml:space="preserve"> (tredive)</w:t>
      </w:r>
      <w:r w:rsidRPr="00277C65">
        <w:rPr>
          <w:rFonts w:ascii="Tahoma" w:hAnsi="Tahoma" w:cs="Tahoma"/>
          <w:lang w:val="da"/>
        </w:rPr>
        <w:t xml:space="preserve"> </w:t>
      </w:r>
      <w:r w:rsidR="0015135C" w:rsidRPr="00277C65">
        <w:rPr>
          <w:rFonts w:ascii="Tahoma" w:hAnsi="Tahoma" w:cs="Tahoma"/>
          <w:lang w:val="da"/>
        </w:rPr>
        <w:t>D</w:t>
      </w:r>
      <w:r w:rsidRPr="00277C65">
        <w:rPr>
          <w:rFonts w:ascii="Tahoma" w:hAnsi="Tahoma" w:cs="Tahoma"/>
          <w:lang w:val="da"/>
        </w:rPr>
        <w:t xml:space="preserve">age.  </w:t>
      </w:r>
    </w:p>
    <w:p w14:paraId="6395D185" w14:textId="77777777" w:rsidR="006B38D3" w:rsidRPr="00277C65" w:rsidRDefault="006B38D3" w:rsidP="006B38D3">
      <w:pPr>
        <w:ind w:left="567"/>
        <w:rPr>
          <w:rFonts w:ascii="Tahoma" w:hAnsi="Tahoma" w:cs="Tahoma"/>
        </w:rPr>
      </w:pPr>
    </w:p>
    <w:p w14:paraId="0593C724" w14:textId="6242C916" w:rsidR="006B38D3" w:rsidRPr="00277C65" w:rsidRDefault="006B38D3" w:rsidP="006B38D3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 xml:space="preserve">Prisreguleringen gælder for alle priser </w:t>
      </w:r>
      <w:r w:rsidRPr="00C35813">
        <w:rPr>
          <w:rFonts w:ascii="Tahoma" w:hAnsi="Tahoma" w:cs="Tahoma"/>
          <w:lang w:val="da"/>
        </w:rPr>
        <w:t xml:space="preserve">i </w:t>
      </w:r>
      <w:r w:rsidRPr="00B25579">
        <w:rPr>
          <w:rFonts w:ascii="Tahoma" w:hAnsi="Tahoma" w:cs="Tahoma"/>
          <w:lang w:val="da"/>
        </w:rPr>
        <w:t>Appendiks C</w:t>
      </w:r>
      <w:r w:rsidR="00F533ED">
        <w:rPr>
          <w:rFonts w:ascii="Tahoma" w:hAnsi="Tahoma" w:cs="Tahoma"/>
          <w:lang w:val="da"/>
        </w:rPr>
        <w:t>.1</w:t>
      </w:r>
      <w:r w:rsidR="00BD52AE" w:rsidRPr="00C35813">
        <w:rPr>
          <w:rFonts w:ascii="Tahoma" w:hAnsi="Tahoma" w:cs="Tahoma"/>
          <w:lang w:val="da"/>
        </w:rPr>
        <w:t>,</w:t>
      </w:r>
      <w:r w:rsidR="00BD52AE" w:rsidRPr="00277C65">
        <w:rPr>
          <w:rFonts w:ascii="Tahoma" w:hAnsi="Tahoma" w:cs="Tahoma"/>
          <w:lang w:val="da"/>
        </w:rPr>
        <w:t xml:space="preserve"> med undtagelse </w:t>
      </w:r>
      <w:r w:rsidR="000074C9" w:rsidRPr="00277C65">
        <w:rPr>
          <w:rFonts w:ascii="Tahoma" w:hAnsi="Tahoma" w:cs="Tahoma"/>
          <w:lang w:val="da"/>
        </w:rPr>
        <w:t>af</w:t>
      </w:r>
      <w:r w:rsidR="00BD52AE" w:rsidRPr="00277C65">
        <w:rPr>
          <w:rFonts w:ascii="Tahoma" w:hAnsi="Tahoma" w:cs="Tahoma"/>
          <w:lang w:val="da"/>
        </w:rPr>
        <w:t xml:space="preserve"> priser omfattet af den særlige prisregulering jf. </w:t>
      </w:r>
      <w:r w:rsidR="00402643" w:rsidRPr="00277C65">
        <w:rPr>
          <w:rFonts w:ascii="Tahoma" w:hAnsi="Tahoma" w:cs="Tahoma"/>
          <w:lang w:val="da"/>
        </w:rPr>
        <w:t>p</w:t>
      </w:r>
      <w:r w:rsidR="00BD52AE" w:rsidRPr="00277C65">
        <w:rPr>
          <w:rFonts w:ascii="Tahoma" w:hAnsi="Tahoma" w:cs="Tahoma"/>
          <w:lang w:val="da"/>
        </w:rPr>
        <w:t>unkt 2</w:t>
      </w:r>
      <w:r w:rsidRPr="00277C65">
        <w:rPr>
          <w:rFonts w:ascii="Tahoma" w:hAnsi="Tahoma" w:cs="Tahoma"/>
          <w:lang w:val="da"/>
        </w:rPr>
        <w:t xml:space="preserve">. De nye priser kan kun finde anvendelse på fremtidige Indkøbsordrer. </w:t>
      </w:r>
    </w:p>
    <w:p w14:paraId="114B722B" w14:textId="77777777" w:rsidR="006B38D3" w:rsidRPr="00277C65" w:rsidRDefault="006B38D3" w:rsidP="006B38D3">
      <w:pPr>
        <w:spacing w:line="360" w:lineRule="auto"/>
        <w:rPr>
          <w:rFonts w:ascii="Tahoma" w:hAnsi="Tahoma" w:cs="Tahoma"/>
          <w:lang w:val="da"/>
        </w:rPr>
      </w:pPr>
    </w:p>
    <w:p w14:paraId="1667970B" w14:textId="77777777" w:rsidR="006B38D3" w:rsidRPr="00277C65" w:rsidRDefault="006B38D3" w:rsidP="006B38D3">
      <w:pPr>
        <w:spacing w:line="360" w:lineRule="auto"/>
        <w:ind w:left="567"/>
        <w:jc w:val="both"/>
        <w:rPr>
          <w:rFonts w:ascii="Tahoma" w:hAnsi="Tahoma" w:cs="Tahoma"/>
        </w:rPr>
      </w:pPr>
      <w:r w:rsidRPr="00277C65">
        <w:rPr>
          <w:rFonts w:ascii="Tahoma" w:hAnsi="Tahoma" w:cs="Tahoma"/>
          <w:lang w:val="da"/>
        </w:rPr>
        <w:t xml:space="preserve">Hvis der konstateres fejl i </w:t>
      </w:r>
      <w:r w:rsidR="0015135C" w:rsidRPr="00277C65">
        <w:rPr>
          <w:rFonts w:ascii="Tahoma" w:hAnsi="Tahoma" w:cs="Tahoma"/>
          <w:lang w:val="da"/>
        </w:rPr>
        <w:t xml:space="preserve">beregningen af </w:t>
      </w:r>
      <w:r w:rsidRPr="00277C65">
        <w:rPr>
          <w:rFonts w:ascii="Tahoma" w:hAnsi="Tahoma" w:cs="Tahoma"/>
          <w:lang w:val="da"/>
        </w:rPr>
        <w:t>de regulerede priser, skal priserne rettes som følger:</w:t>
      </w:r>
    </w:p>
    <w:p w14:paraId="1F1A360C" w14:textId="77777777" w:rsidR="006B38D3" w:rsidRPr="00277C65" w:rsidRDefault="006B38D3" w:rsidP="006B38D3">
      <w:pPr>
        <w:spacing w:line="360" w:lineRule="auto"/>
        <w:ind w:left="567"/>
        <w:jc w:val="both"/>
        <w:rPr>
          <w:rFonts w:ascii="Tahoma" w:hAnsi="Tahoma" w:cs="Tahoma"/>
        </w:rPr>
      </w:pPr>
    </w:p>
    <w:p w14:paraId="4B9834EA" w14:textId="77777777" w:rsidR="006B38D3" w:rsidRPr="00277C65" w:rsidRDefault="006B38D3" w:rsidP="006B38D3">
      <w:pPr>
        <w:pStyle w:val="Listeafsnit"/>
        <w:numPr>
          <w:ilvl w:val="0"/>
          <w:numId w:val="89"/>
        </w:numPr>
        <w:spacing w:line="360" w:lineRule="auto"/>
        <w:rPr>
          <w:rFonts w:ascii="Tahoma" w:hAnsi="Tahoma" w:cs="Tahoma"/>
          <w:color w:val="auto"/>
          <w:szCs w:val="20"/>
        </w:rPr>
      </w:pPr>
      <w:r w:rsidRPr="00277C65">
        <w:rPr>
          <w:rFonts w:ascii="Tahoma" w:hAnsi="Tahoma" w:cs="Tahoma"/>
          <w:color w:val="auto"/>
          <w:szCs w:val="20"/>
          <w:lang w:val="da"/>
        </w:rPr>
        <w:t xml:space="preserve">Hvis priserne har været for høje, skal Leverandøren tilbagebetale de beløb, FMI måtte have betalt for meget. </w:t>
      </w:r>
    </w:p>
    <w:p w14:paraId="2932C495" w14:textId="77777777" w:rsidR="00453EAA" w:rsidRPr="00277C65" w:rsidRDefault="00453EAA" w:rsidP="00FD7659">
      <w:pPr>
        <w:pStyle w:val="Listeafsnit"/>
        <w:spacing w:line="360" w:lineRule="auto"/>
        <w:ind w:left="927"/>
        <w:rPr>
          <w:rFonts w:ascii="Tahoma" w:hAnsi="Tahoma" w:cs="Tahoma"/>
          <w:color w:val="auto"/>
          <w:szCs w:val="20"/>
        </w:rPr>
      </w:pPr>
    </w:p>
    <w:p w14:paraId="1BAC5E39" w14:textId="77777777" w:rsidR="006B38D3" w:rsidRPr="00277C65" w:rsidRDefault="006B38D3" w:rsidP="006B38D3">
      <w:pPr>
        <w:pStyle w:val="Listeafsnit"/>
        <w:numPr>
          <w:ilvl w:val="0"/>
          <w:numId w:val="89"/>
        </w:numPr>
        <w:spacing w:line="360" w:lineRule="auto"/>
        <w:rPr>
          <w:rFonts w:ascii="Tahoma" w:hAnsi="Tahoma" w:cs="Tahoma"/>
          <w:color w:val="auto"/>
          <w:szCs w:val="20"/>
        </w:rPr>
      </w:pPr>
      <w:r w:rsidRPr="00277C65">
        <w:rPr>
          <w:rFonts w:ascii="Tahoma" w:hAnsi="Tahoma" w:cs="Tahoma"/>
          <w:color w:val="auto"/>
          <w:szCs w:val="20"/>
          <w:lang w:val="da"/>
        </w:rPr>
        <w:t xml:space="preserve">Hvis priserne har været for lave, har Leverandøren ret til ekstra betalinger, svarende til det beløb FMI skulle have betalt. </w:t>
      </w:r>
    </w:p>
    <w:p w14:paraId="3EA77F3B" w14:textId="77777777" w:rsidR="006B38D3" w:rsidRPr="00277C65" w:rsidRDefault="006B38D3" w:rsidP="006B38D3">
      <w:pPr>
        <w:spacing w:line="360" w:lineRule="auto"/>
        <w:ind w:left="567"/>
        <w:jc w:val="both"/>
        <w:rPr>
          <w:rFonts w:ascii="Tahoma" w:hAnsi="Tahoma" w:cs="Tahoma"/>
        </w:rPr>
      </w:pPr>
    </w:p>
    <w:p w14:paraId="47953B4E" w14:textId="49C69A9B" w:rsidR="006B38D3" w:rsidRPr="00277C65" w:rsidRDefault="006B38D3">
      <w:pPr>
        <w:spacing w:line="360" w:lineRule="auto"/>
        <w:ind w:left="567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Hvis det er Leverandøren, der anmoder om prisreguleringen, skal anmodningen sendes elektronisk til FMI-KTP-SC-AFTALE@MIL.DK</w:t>
      </w:r>
      <w:r w:rsidRPr="00277C65">
        <w:rPr>
          <w:rFonts w:ascii="Tahoma" w:hAnsi="Tahoma" w:cs="Tahoma"/>
          <w:lang w:val="da"/>
        </w:rPr>
        <w:fldChar w:fldCharType="begin"/>
      </w:r>
      <w:r w:rsidRPr="00277C65">
        <w:rPr>
          <w:rFonts w:ascii="Tahoma" w:hAnsi="Tahoma" w:cs="Tahoma"/>
          <w:lang w:val="da"/>
        </w:rPr>
        <w:instrText>FMT-KTP-AFTALEDRIFT@mil.dk"</w:instrText>
      </w:r>
      <w:r w:rsidRPr="00277C65">
        <w:rPr>
          <w:rFonts w:ascii="Tahoma" w:hAnsi="Tahoma" w:cs="Tahoma"/>
          <w:lang w:val="da"/>
        </w:rPr>
        <w:fldChar w:fldCharType="separate"/>
      </w:r>
      <w:r w:rsidRPr="00277C65">
        <w:rPr>
          <w:rStyle w:val="Hyperlink"/>
          <w:rFonts w:ascii="Tahoma" w:hAnsi="Tahoma" w:cs="Tahoma"/>
          <w:lang w:val="da"/>
        </w:rPr>
        <w:t>FMT-KTP-AFTALEDRIFT@mil.dk</w:t>
      </w:r>
      <w:r w:rsidRPr="00277C65">
        <w:rPr>
          <w:rFonts w:ascii="Tahoma" w:hAnsi="Tahoma" w:cs="Tahoma"/>
          <w:lang w:val="da"/>
        </w:rPr>
        <w:fldChar w:fldCharType="end"/>
      </w:r>
      <w:r w:rsidRPr="00277C65">
        <w:rPr>
          <w:rFonts w:ascii="Tahoma" w:hAnsi="Tahoma" w:cs="Tahoma"/>
          <w:lang w:val="da"/>
        </w:rPr>
        <w:t>. Anmodningen skal påføres Aftale-nr. [</w:t>
      </w:r>
      <w:r w:rsidRPr="00277C65">
        <w:rPr>
          <w:rFonts w:ascii="Tahoma" w:hAnsi="Tahoma" w:cs="Tahoma"/>
          <w:highlight w:val="yellow"/>
          <w:lang w:val="da"/>
        </w:rPr>
        <w:t>460000xxxx]</w:t>
      </w:r>
      <w:r w:rsidRPr="00277C65">
        <w:rPr>
          <w:rFonts w:ascii="Tahoma" w:hAnsi="Tahoma" w:cs="Tahoma"/>
          <w:lang w:val="da"/>
        </w:rPr>
        <w:t xml:space="preserve">, de anvendte indeks, beregningen og den derved fremkomne procentuelle ændring. </w:t>
      </w:r>
    </w:p>
    <w:p w14:paraId="431101B8" w14:textId="77777777" w:rsidR="006B38D3" w:rsidRPr="00277C65" w:rsidRDefault="006B38D3" w:rsidP="006B38D3">
      <w:pPr>
        <w:spacing w:line="360" w:lineRule="auto"/>
        <w:ind w:left="567"/>
        <w:rPr>
          <w:rFonts w:ascii="Tahoma" w:hAnsi="Tahoma" w:cs="Tahoma"/>
        </w:rPr>
      </w:pPr>
      <w:r w:rsidRPr="00277C65">
        <w:rPr>
          <w:rFonts w:ascii="Tahoma" w:hAnsi="Tahoma" w:cs="Tahoma"/>
          <w:lang w:val="da"/>
        </w:rPr>
        <w:t>Hvis det er FMI, der anmoder om prisreguleringen, skal anmodningen sendes elektronisk til [</w:t>
      </w:r>
      <w:r w:rsidRPr="00B25579">
        <w:rPr>
          <w:rFonts w:ascii="Tahoma" w:hAnsi="Tahoma" w:cs="Tahoma"/>
          <w:highlight w:val="cyan"/>
          <w:lang w:val="da"/>
        </w:rPr>
        <w:t>Indsæt kontaktpunkt</w:t>
      </w:r>
      <w:r w:rsidRPr="00277C65">
        <w:rPr>
          <w:rFonts w:ascii="Tahoma" w:hAnsi="Tahoma" w:cs="Tahoma"/>
          <w:lang w:val="da"/>
        </w:rPr>
        <w:t>]. Anmodningen skal påføres Aftale-nr. [</w:t>
      </w:r>
      <w:r w:rsidRPr="00277C65">
        <w:rPr>
          <w:rFonts w:ascii="Tahoma" w:hAnsi="Tahoma" w:cs="Tahoma"/>
          <w:highlight w:val="yellow"/>
          <w:lang w:val="da"/>
        </w:rPr>
        <w:t>460000xxxx]</w:t>
      </w:r>
      <w:r w:rsidRPr="00277C65">
        <w:rPr>
          <w:rFonts w:ascii="Tahoma" w:hAnsi="Tahoma" w:cs="Tahoma"/>
          <w:lang w:val="da"/>
        </w:rPr>
        <w:t>, de anvendte indeks, beregningen og den derved fremkomne procentuelle ændring.</w:t>
      </w:r>
    </w:p>
    <w:p w14:paraId="7E7BB646" w14:textId="77777777" w:rsidR="006B38D3" w:rsidRPr="00277C65" w:rsidRDefault="006B38D3" w:rsidP="00FD7659">
      <w:pPr>
        <w:rPr>
          <w:rFonts w:ascii="Tahoma" w:hAnsi="Tahoma" w:cs="Tahoma"/>
        </w:rPr>
      </w:pPr>
    </w:p>
    <w:p w14:paraId="6B0C91BD" w14:textId="77777777" w:rsidR="001C6826" w:rsidRPr="00277C65" w:rsidRDefault="001C6826" w:rsidP="001C6826">
      <w:pPr>
        <w:pStyle w:val="Overskrift2"/>
        <w:spacing w:line="360" w:lineRule="auto"/>
        <w:jc w:val="both"/>
        <w:rPr>
          <w:rFonts w:ascii="Tahoma" w:hAnsi="Tahoma" w:cs="Tahoma"/>
          <w:bCs/>
          <w:sz w:val="20"/>
          <w:szCs w:val="20"/>
          <w:u w:val="none"/>
          <w:lang w:val="da"/>
        </w:rPr>
      </w:pPr>
      <w:bookmarkStart w:id="9" w:name="_Ref119912660"/>
      <w:bookmarkStart w:id="10" w:name="_Toc127264502"/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Indeks og formel for </w:t>
      </w:r>
      <w:r w:rsidR="006B38D3"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ordinær og </w:t>
      </w:r>
      <w:r w:rsidR="00CB4DF0" w:rsidRPr="00277C65">
        <w:rPr>
          <w:rFonts w:ascii="Tahoma" w:hAnsi="Tahoma" w:cs="Tahoma"/>
          <w:bCs/>
          <w:sz w:val="20"/>
          <w:szCs w:val="20"/>
          <w:u w:val="none"/>
          <w:lang w:val="da"/>
        </w:rPr>
        <w:t>ekstraordinær</w:t>
      </w:r>
      <w:r w:rsidR="006B38D3" w:rsidRPr="00277C65">
        <w:rPr>
          <w:rFonts w:ascii="Tahoma" w:hAnsi="Tahoma" w:cs="Tahoma"/>
          <w:bCs/>
          <w:sz w:val="20"/>
          <w:szCs w:val="20"/>
          <w:u w:val="none"/>
          <w:lang w:val="da"/>
        </w:rPr>
        <w:t xml:space="preserve"> </w:t>
      </w:r>
      <w:r w:rsidRPr="00277C65">
        <w:rPr>
          <w:rFonts w:ascii="Tahoma" w:hAnsi="Tahoma" w:cs="Tahoma"/>
          <w:bCs/>
          <w:sz w:val="20"/>
          <w:szCs w:val="20"/>
          <w:u w:val="none"/>
          <w:lang w:val="da"/>
        </w:rPr>
        <w:t>prisregulering</w:t>
      </w:r>
      <w:bookmarkEnd w:id="9"/>
      <w:bookmarkEnd w:id="10"/>
    </w:p>
    <w:p w14:paraId="59A1A9E7" w14:textId="45CFD135" w:rsidR="006A72CE" w:rsidRPr="00277C65" w:rsidRDefault="00586347" w:rsidP="00B25579">
      <w:pPr>
        <w:spacing w:line="360" w:lineRule="auto"/>
        <w:ind w:firstLine="567"/>
        <w:jc w:val="both"/>
        <w:rPr>
          <w:rFonts w:ascii="Tahoma" w:hAnsi="Tahoma" w:cs="Tahoma"/>
          <w:iCs/>
        </w:rPr>
      </w:pPr>
      <w:r w:rsidRPr="00277C65">
        <w:rPr>
          <w:rFonts w:ascii="Tahoma" w:hAnsi="Tahoma" w:cs="Tahoma"/>
          <w:lang w:val="da"/>
        </w:rPr>
        <w:t xml:space="preserve">Prisreguleringen for priserne </w:t>
      </w:r>
      <w:r w:rsidR="0091269D" w:rsidRPr="005A6AE9">
        <w:rPr>
          <w:rFonts w:ascii="Tahoma" w:hAnsi="Tahoma" w:cs="Tahoma"/>
          <w:lang w:val="da"/>
        </w:rPr>
        <w:t xml:space="preserve">for </w:t>
      </w:r>
      <w:r w:rsidR="0091269D" w:rsidRPr="00B25579">
        <w:rPr>
          <w:rFonts w:ascii="Tahoma" w:hAnsi="Tahoma" w:cs="Tahoma"/>
          <w:lang w:val="da"/>
        </w:rPr>
        <w:t>services</w:t>
      </w:r>
      <w:r w:rsidR="002A260D" w:rsidRPr="00B25579">
        <w:rPr>
          <w:rFonts w:ascii="Tahoma" w:hAnsi="Tahoma" w:cs="Tahoma"/>
          <w:lang w:val="da"/>
        </w:rPr>
        <w:t xml:space="preserve"> (S)</w:t>
      </w:r>
      <w:r w:rsidR="0091269D" w:rsidRPr="005A6AE9">
        <w:rPr>
          <w:rFonts w:ascii="Tahoma" w:hAnsi="Tahoma" w:cs="Tahoma"/>
          <w:lang w:val="da"/>
        </w:rPr>
        <w:t xml:space="preserve"> </w:t>
      </w:r>
      <w:r w:rsidRPr="005A6AE9">
        <w:rPr>
          <w:rFonts w:ascii="Tahoma" w:hAnsi="Tahoma" w:cs="Tahoma"/>
          <w:lang w:val="da"/>
        </w:rPr>
        <w:t xml:space="preserve">i </w:t>
      </w:r>
      <w:r w:rsidR="00E31624" w:rsidRPr="00B25579">
        <w:rPr>
          <w:rFonts w:ascii="Tahoma" w:hAnsi="Tahoma" w:cs="Tahoma"/>
          <w:lang w:val="da"/>
        </w:rPr>
        <w:t>A</w:t>
      </w:r>
      <w:r w:rsidRPr="00B25579">
        <w:rPr>
          <w:rFonts w:ascii="Tahoma" w:hAnsi="Tahoma" w:cs="Tahoma"/>
          <w:lang w:val="da"/>
        </w:rPr>
        <w:t>ppendiks C</w:t>
      </w:r>
      <w:r w:rsidR="00F533ED">
        <w:rPr>
          <w:rFonts w:ascii="Tahoma" w:hAnsi="Tahoma" w:cs="Tahoma"/>
          <w:lang w:val="da"/>
        </w:rPr>
        <w:t>.1</w:t>
      </w:r>
      <w:r w:rsidRPr="005A6AE9">
        <w:rPr>
          <w:rFonts w:ascii="Tahoma" w:hAnsi="Tahoma" w:cs="Tahoma"/>
          <w:lang w:val="da"/>
        </w:rPr>
        <w:t xml:space="preserve"> sker i henhold</w:t>
      </w:r>
      <w:r w:rsidRPr="00277C65">
        <w:rPr>
          <w:rFonts w:ascii="Tahoma" w:hAnsi="Tahoma" w:cs="Tahoma"/>
          <w:lang w:val="da"/>
        </w:rPr>
        <w:t xml:space="preserve"> til </w:t>
      </w:r>
      <w:r w:rsidR="005C09FA" w:rsidRPr="00277C65">
        <w:rPr>
          <w:rFonts w:ascii="Tahoma" w:hAnsi="Tahoma" w:cs="Tahoma"/>
          <w:lang w:val="da"/>
        </w:rPr>
        <w:t xml:space="preserve">nedenstående indeks: </w:t>
      </w:r>
      <w:bookmarkStart w:id="11" w:name="_Hlk105660007"/>
    </w:p>
    <w:p w14:paraId="776010F6" w14:textId="77777777" w:rsidR="005A6AE9" w:rsidRPr="00CE533E" w:rsidRDefault="005A6AE9" w:rsidP="005A6AE9">
      <w:pPr>
        <w:pStyle w:val="Listeafsnit"/>
        <w:numPr>
          <w:ilvl w:val="0"/>
          <w:numId w:val="97"/>
        </w:numPr>
        <w:spacing w:line="360" w:lineRule="auto"/>
        <w:rPr>
          <w:rFonts w:ascii="Tahoma" w:hAnsi="Tahoma" w:cs="Tahoma"/>
          <w:lang w:val="da"/>
        </w:rPr>
      </w:pPr>
      <w:r w:rsidRPr="00CE533E">
        <w:rPr>
          <w:rFonts w:ascii="Tahoma" w:hAnsi="Tahoma" w:cs="Tahoma"/>
          <w:u w:val="single"/>
          <w:lang w:val="da"/>
        </w:rPr>
        <w:t>Navn/:kilde:</w:t>
      </w:r>
      <w:r w:rsidRPr="00CE533E">
        <w:rPr>
          <w:rFonts w:ascii="Tahoma" w:hAnsi="Tahoma" w:cs="Tahoma"/>
          <w:lang w:val="da"/>
        </w:rPr>
        <w:t xml:space="preserve"> </w:t>
      </w:r>
      <w:r w:rsidRPr="00CE533E">
        <w:rPr>
          <w:rFonts w:ascii="Tahoma" w:hAnsi="Tahoma" w:cs="Tahoma"/>
        </w:rPr>
        <w:t>ILON12 – Implicit lønindeks for virksomheder og organisationer (1. kvartal 2005 = 100) efter sæsonkorrigering, branche og tid.</w:t>
      </w:r>
      <w:bookmarkStart w:id="12" w:name="_GoBack"/>
      <w:bookmarkEnd w:id="12"/>
    </w:p>
    <w:p w14:paraId="3B779AEA" w14:textId="77777777" w:rsidR="005A6AE9" w:rsidRDefault="005A6AE9" w:rsidP="005A6AE9">
      <w:pPr>
        <w:pStyle w:val="Listeafsnit"/>
        <w:spacing w:line="360" w:lineRule="auto"/>
        <w:ind w:left="1287"/>
        <w:rPr>
          <w:rFonts w:ascii="Tahoma" w:hAnsi="Tahoma" w:cs="Tahoma"/>
          <w:lang w:val="da"/>
        </w:rPr>
      </w:pPr>
      <w:r>
        <w:rPr>
          <w:rFonts w:ascii="Tahoma" w:hAnsi="Tahoma" w:cs="Tahoma"/>
          <w:u w:val="single"/>
          <w:lang w:val="da"/>
        </w:rPr>
        <w:t>Branche:</w:t>
      </w:r>
      <w:r>
        <w:rPr>
          <w:rFonts w:ascii="Tahoma" w:hAnsi="Tahoma" w:cs="Tahoma"/>
          <w:lang w:val="da"/>
        </w:rPr>
        <w:t xml:space="preserve"> JC It- og informationstjenester</w:t>
      </w:r>
    </w:p>
    <w:p w14:paraId="767ECC0F" w14:textId="77777777" w:rsidR="005A6AE9" w:rsidRPr="00E94DBD" w:rsidRDefault="005A6AE9" w:rsidP="005A6AE9">
      <w:pPr>
        <w:pStyle w:val="Listeafsnit"/>
        <w:spacing w:line="360" w:lineRule="auto"/>
        <w:ind w:left="1287"/>
        <w:rPr>
          <w:rStyle w:val="Hyperlink"/>
          <w:rFonts w:ascii="Tahoma" w:hAnsi="Tahoma" w:cs="Tahoma"/>
          <w:color w:val="2A2A2A"/>
          <w:u w:val="none"/>
          <w:lang w:val="da"/>
        </w:rPr>
      </w:pPr>
      <w:r>
        <w:rPr>
          <w:rStyle w:val="Hyperlink"/>
          <w:rFonts w:ascii="Tahoma" w:hAnsi="Tahoma" w:cs="Tahoma"/>
          <w:color w:val="2A2A2A"/>
          <w:u w:val="none"/>
          <w:lang w:val="da"/>
        </w:rPr>
        <w:t xml:space="preserve">Sæonkorrigering: </w:t>
      </w:r>
      <w:r>
        <w:rPr>
          <w:rFonts w:ascii="Tahoma" w:hAnsi="Tahoma" w:cs="Tahoma"/>
        </w:rPr>
        <w:t>Sæsonkorrigeret</w:t>
      </w:r>
    </w:p>
    <w:p w14:paraId="79675F78" w14:textId="77777777" w:rsidR="005A6AE9" w:rsidRDefault="005A6AE9" w:rsidP="005A6AE9">
      <w:pPr>
        <w:pStyle w:val="Listeafsnit"/>
        <w:spacing w:line="360" w:lineRule="auto"/>
        <w:ind w:left="927" w:firstLine="360"/>
        <w:rPr>
          <w:rFonts w:ascii="Tahoma" w:hAnsi="Tahoma" w:cs="Tahoma"/>
          <w:lang w:val="da"/>
        </w:rPr>
      </w:pPr>
      <w:r>
        <w:rPr>
          <w:rFonts w:ascii="Tahoma" w:hAnsi="Tahoma" w:cs="Tahoma"/>
          <w:u w:val="single"/>
          <w:lang w:val="da"/>
        </w:rPr>
        <w:t>Indekshyppighed:</w:t>
      </w:r>
      <w:r>
        <w:rPr>
          <w:rFonts w:ascii="Tahoma" w:hAnsi="Tahoma" w:cs="Tahoma"/>
          <w:lang w:val="da"/>
        </w:rPr>
        <w:t xml:space="preserve"> Kvartal </w:t>
      </w:r>
    </w:p>
    <w:p w14:paraId="7878B3BE" w14:textId="2B95C944" w:rsidR="006A72CE" w:rsidRPr="00277C65" w:rsidRDefault="005A6AE9" w:rsidP="00F96B48">
      <w:pPr>
        <w:spacing w:line="360" w:lineRule="auto"/>
        <w:ind w:left="567"/>
        <w:jc w:val="both"/>
        <w:rPr>
          <w:rFonts w:ascii="Tahoma" w:hAnsi="Tahoma" w:cs="Tahoma"/>
          <w:iCs/>
        </w:rPr>
      </w:pPr>
      <w:r w:rsidRPr="00277C65" w:rsidDel="005A6AE9">
        <w:rPr>
          <w:rFonts w:ascii="Tahoma" w:hAnsi="Tahoma" w:cs="Tahoma"/>
          <w:highlight w:val="yellow"/>
          <w:u w:val="single"/>
          <w:lang w:val="da"/>
        </w:rPr>
        <w:t xml:space="preserve"> </w:t>
      </w:r>
      <w:bookmarkEnd w:id="11"/>
    </w:p>
    <w:p w14:paraId="3C35B392" w14:textId="77777777" w:rsidR="005A6AE9" w:rsidRPr="00277C65" w:rsidRDefault="004C43AA" w:rsidP="005A6AE9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Priserne er baseret på de</w:t>
      </w:r>
      <w:r w:rsidR="00CC7530" w:rsidRPr="00277C65">
        <w:rPr>
          <w:rFonts w:ascii="Tahoma" w:hAnsi="Tahoma" w:cs="Tahoma"/>
          <w:lang w:val="da"/>
        </w:rPr>
        <w:t>(t)</w:t>
      </w:r>
      <w:r w:rsidRPr="00277C65">
        <w:rPr>
          <w:rFonts w:ascii="Tahoma" w:hAnsi="Tahoma" w:cs="Tahoma"/>
          <w:lang w:val="da"/>
        </w:rPr>
        <w:t xml:space="preserve"> seneste offentliggjorte indeksværdi</w:t>
      </w:r>
      <w:r w:rsidR="00CC7530" w:rsidRPr="00277C65">
        <w:rPr>
          <w:rFonts w:ascii="Tahoma" w:hAnsi="Tahoma" w:cs="Tahoma"/>
          <w:lang w:val="da"/>
        </w:rPr>
        <w:t>(</w:t>
      </w:r>
      <w:r w:rsidRPr="00277C65">
        <w:rPr>
          <w:rFonts w:ascii="Tahoma" w:hAnsi="Tahoma" w:cs="Tahoma"/>
          <w:lang w:val="da"/>
        </w:rPr>
        <w:t>er</w:t>
      </w:r>
      <w:r w:rsidR="00CC7530" w:rsidRPr="00277C65">
        <w:rPr>
          <w:rFonts w:ascii="Tahoma" w:hAnsi="Tahoma" w:cs="Tahoma"/>
          <w:lang w:val="da"/>
        </w:rPr>
        <w:t>)</w:t>
      </w:r>
      <w:r w:rsidRPr="00277C65">
        <w:rPr>
          <w:rFonts w:ascii="Tahoma" w:hAnsi="Tahoma" w:cs="Tahoma"/>
          <w:lang w:val="da"/>
        </w:rPr>
        <w:t xml:space="preserve"> på tidspunktet for Ikrafttrædelse. De</w:t>
      </w:r>
      <w:r w:rsidR="00CC7530" w:rsidRPr="00277C65">
        <w:rPr>
          <w:rFonts w:ascii="Tahoma" w:hAnsi="Tahoma" w:cs="Tahoma"/>
          <w:lang w:val="da"/>
        </w:rPr>
        <w:t>(</w:t>
      </w:r>
      <w:r w:rsidRPr="00277C65">
        <w:rPr>
          <w:rFonts w:ascii="Tahoma" w:hAnsi="Tahoma" w:cs="Tahoma"/>
          <w:lang w:val="da"/>
        </w:rPr>
        <w:t>t</w:t>
      </w:r>
      <w:r w:rsidR="00CC7530" w:rsidRPr="00277C65">
        <w:rPr>
          <w:rFonts w:ascii="Tahoma" w:hAnsi="Tahoma" w:cs="Tahoma"/>
          <w:lang w:val="da"/>
        </w:rPr>
        <w:t>)</w:t>
      </w:r>
      <w:r w:rsidRPr="00277C65">
        <w:rPr>
          <w:rFonts w:ascii="Tahoma" w:hAnsi="Tahoma" w:cs="Tahoma"/>
          <w:lang w:val="da"/>
        </w:rPr>
        <w:t xml:space="preserve"> seneste offentliggjorte indeks</w:t>
      </w:r>
      <w:r w:rsidR="006A6BE3" w:rsidRPr="00277C65">
        <w:rPr>
          <w:rFonts w:ascii="Tahoma" w:hAnsi="Tahoma" w:cs="Tahoma"/>
          <w:lang w:val="da"/>
        </w:rPr>
        <w:t>værdi(er)</w:t>
      </w:r>
      <w:r w:rsidRPr="00277C65">
        <w:rPr>
          <w:rFonts w:ascii="Tahoma" w:hAnsi="Tahoma" w:cs="Tahoma"/>
          <w:lang w:val="da"/>
        </w:rPr>
        <w:t>eller gennemsnit er</w:t>
      </w:r>
      <w:r w:rsidRPr="005A6AE9">
        <w:rPr>
          <w:rFonts w:ascii="Tahoma" w:hAnsi="Tahoma" w:cs="Tahoma"/>
          <w:iCs/>
        </w:rPr>
        <w:t xml:space="preserve">: </w:t>
      </w:r>
      <w:r w:rsidR="005A6AE9" w:rsidRPr="00B25579">
        <w:rPr>
          <w:rFonts w:ascii="Tahoma" w:hAnsi="Tahoma" w:cs="Tahoma"/>
          <w:lang w:val="da"/>
        </w:rPr>
        <w:t>2023K4</w:t>
      </w:r>
      <w:r w:rsidR="005A6AE9" w:rsidRPr="00277C65">
        <w:rPr>
          <w:rFonts w:ascii="Tahoma" w:hAnsi="Tahoma" w:cs="Tahoma"/>
          <w:lang w:val="da"/>
        </w:rPr>
        <w:t xml:space="preserve"> </w:t>
      </w:r>
    </w:p>
    <w:p w14:paraId="56CE237D" w14:textId="77777777" w:rsidR="00F96B48" w:rsidRPr="00277C65" w:rsidRDefault="00F96B48" w:rsidP="00B25579">
      <w:pPr>
        <w:spacing w:line="360" w:lineRule="auto"/>
        <w:jc w:val="both"/>
        <w:rPr>
          <w:rFonts w:ascii="Tahoma" w:hAnsi="Tahoma" w:cs="Tahoma"/>
          <w:lang w:val="da"/>
        </w:rPr>
      </w:pPr>
    </w:p>
    <w:p w14:paraId="3D3450F8" w14:textId="505661A0" w:rsidR="005C09FA" w:rsidRPr="00277C65" w:rsidRDefault="005C09FA" w:rsidP="005C09FA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Prisregulering skal altid ske i overensstemmelse med de aftalte indeks</w:t>
      </w:r>
      <w:r w:rsidR="00F2476B" w:rsidRPr="00277C65">
        <w:rPr>
          <w:rFonts w:ascii="Tahoma" w:hAnsi="Tahoma" w:cs="Tahoma"/>
          <w:lang w:val="da"/>
        </w:rPr>
        <w:t>værdier</w:t>
      </w:r>
      <w:r w:rsidRPr="00277C65">
        <w:rPr>
          <w:rFonts w:ascii="Tahoma" w:hAnsi="Tahoma" w:cs="Tahoma"/>
          <w:lang w:val="da"/>
        </w:rPr>
        <w:t xml:space="preserve">. Hvis indeksværdien således er </w:t>
      </w:r>
      <w:r w:rsidR="0021612D" w:rsidRPr="00277C65">
        <w:rPr>
          <w:rFonts w:ascii="Tahoma" w:hAnsi="Tahoma" w:cs="Tahoma"/>
          <w:lang w:val="da"/>
        </w:rPr>
        <w:t xml:space="preserve">fastsat </w:t>
      </w:r>
      <w:r w:rsidRPr="00277C65">
        <w:rPr>
          <w:rFonts w:ascii="Tahoma" w:hAnsi="Tahoma" w:cs="Tahoma"/>
          <w:lang w:val="da"/>
        </w:rPr>
        <w:t>til værdien i 1. kvartal 2022</w:t>
      </w:r>
      <w:r w:rsidR="005F0C84" w:rsidRPr="00277C65">
        <w:rPr>
          <w:rFonts w:ascii="Tahoma" w:hAnsi="Tahoma" w:cs="Tahoma"/>
          <w:lang w:val="da"/>
        </w:rPr>
        <w:t xml:space="preserve"> eller perioden JAN 202</w:t>
      </w:r>
      <w:r w:rsidR="00CC7530" w:rsidRPr="00277C65">
        <w:rPr>
          <w:rFonts w:ascii="Tahoma" w:hAnsi="Tahoma" w:cs="Tahoma"/>
          <w:lang w:val="da"/>
        </w:rPr>
        <w:t>2</w:t>
      </w:r>
      <w:r w:rsidR="005F0C84" w:rsidRPr="00277C65">
        <w:rPr>
          <w:rFonts w:ascii="Tahoma" w:hAnsi="Tahoma" w:cs="Tahoma"/>
          <w:lang w:val="da"/>
        </w:rPr>
        <w:t>-DEC</w:t>
      </w:r>
      <w:r w:rsidR="00F12581" w:rsidRPr="00277C65">
        <w:rPr>
          <w:rFonts w:ascii="Tahoma" w:hAnsi="Tahoma" w:cs="Tahoma"/>
          <w:lang w:val="da"/>
        </w:rPr>
        <w:t xml:space="preserve"> </w:t>
      </w:r>
      <w:r w:rsidR="005F0C84" w:rsidRPr="00277C65">
        <w:rPr>
          <w:rFonts w:ascii="Tahoma" w:hAnsi="Tahoma" w:cs="Tahoma"/>
          <w:lang w:val="da"/>
        </w:rPr>
        <w:t>202</w:t>
      </w:r>
      <w:r w:rsidR="00CC7530" w:rsidRPr="00277C65">
        <w:rPr>
          <w:rFonts w:ascii="Tahoma" w:hAnsi="Tahoma" w:cs="Tahoma"/>
          <w:lang w:val="da"/>
        </w:rPr>
        <w:t>2</w:t>
      </w:r>
      <w:r w:rsidRPr="00277C65">
        <w:rPr>
          <w:rFonts w:ascii="Tahoma" w:hAnsi="Tahoma" w:cs="Tahoma"/>
          <w:lang w:val="da"/>
        </w:rPr>
        <w:t xml:space="preserve"> vil det være værdien fra det indekskvartal</w:t>
      </w:r>
      <w:r w:rsidR="005F0C84" w:rsidRPr="00277C65">
        <w:rPr>
          <w:rFonts w:ascii="Tahoma" w:hAnsi="Tahoma" w:cs="Tahoma"/>
          <w:lang w:val="da"/>
        </w:rPr>
        <w:t xml:space="preserve"> eller den periode</w:t>
      </w:r>
      <w:r w:rsidRPr="00277C65">
        <w:rPr>
          <w:rFonts w:ascii="Tahoma" w:hAnsi="Tahoma" w:cs="Tahoma"/>
          <w:lang w:val="da"/>
        </w:rPr>
        <w:t xml:space="preserve">, der skal anvendes for </w:t>
      </w:r>
      <w:r w:rsidR="008A0FF7" w:rsidRPr="00277C65">
        <w:rPr>
          <w:rFonts w:ascii="Tahoma" w:hAnsi="Tahoma" w:cs="Tahoma"/>
          <w:lang w:val="da"/>
        </w:rPr>
        <w:t>pris</w:t>
      </w:r>
      <w:r w:rsidRPr="00277C65">
        <w:rPr>
          <w:rFonts w:ascii="Tahoma" w:hAnsi="Tahoma" w:cs="Tahoma"/>
          <w:lang w:val="da"/>
        </w:rPr>
        <w:t xml:space="preserve">reguleringen hvert år - dette vil også være tilfældet, hvis prisreguleringen sker på et senere tidspunkt.   </w:t>
      </w:r>
    </w:p>
    <w:p w14:paraId="1B131CC7" w14:textId="77777777" w:rsidR="00F96B48" w:rsidRPr="00277C65" w:rsidRDefault="00F96B48" w:rsidP="00F96B48">
      <w:pPr>
        <w:spacing w:line="360" w:lineRule="auto"/>
        <w:ind w:left="567"/>
        <w:jc w:val="both"/>
        <w:rPr>
          <w:rFonts w:ascii="Tahoma" w:hAnsi="Tahoma" w:cs="Tahoma"/>
          <w:iCs/>
        </w:rPr>
      </w:pPr>
    </w:p>
    <w:p w14:paraId="0C4C75A1" w14:textId="3157A2A3" w:rsidR="00AA5208" w:rsidRPr="00277C65" w:rsidRDefault="005C09FA">
      <w:pPr>
        <w:spacing w:line="360" w:lineRule="auto"/>
        <w:ind w:left="567"/>
        <w:jc w:val="both"/>
        <w:rPr>
          <w:rFonts w:ascii="Tahoma" w:hAnsi="Tahoma" w:cs="Tahoma"/>
          <w:i/>
          <w:highlight w:val="yellow"/>
          <w:lang w:val="da"/>
        </w:rPr>
      </w:pPr>
      <w:r w:rsidRPr="00277C65">
        <w:rPr>
          <w:rFonts w:ascii="Tahoma" w:hAnsi="Tahoma" w:cs="Tahoma"/>
          <w:i/>
          <w:lang w:val="da"/>
        </w:rPr>
        <w:t>Eksempel:</w:t>
      </w:r>
      <w:r w:rsidR="002018D5" w:rsidRPr="00277C65">
        <w:rPr>
          <w:rFonts w:ascii="Tahoma" w:hAnsi="Tahoma" w:cs="Tahoma"/>
          <w:i/>
          <w:lang w:val="da"/>
        </w:rPr>
        <w:t xml:space="preserve"> Hvis</w:t>
      </w:r>
      <w:r w:rsidRPr="00277C65">
        <w:rPr>
          <w:rFonts w:ascii="Tahoma" w:hAnsi="Tahoma" w:cs="Tahoma"/>
          <w:i/>
          <w:lang w:val="da"/>
        </w:rPr>
        <w:t xml:space="preserve"> </w:t>
      </w:r>
      <w:r w:rsidR="00B52BFC" w:rsidRPr="00277C65">
        <w:rPr>
          <w:rFonts w:ascii="Tahoma" w:hAnsi="Tahoma" w:cs="Tahoma"/>
          <w:i/>
          <w:lang w:val="da"/>
        </w:rPr>
        <w:t>M</w:t>
      </w:r>
      <w:r w:rsidRPr="00277C65">
        <w:rPr>
          <w:rFonts w:ascii="Tahoma" w:hAnsi="Tahoma" w:cs="Tahoma"/>
          <w:i/>
          <w:vertAlign w:val="subscript"/>
          <w:lang w:val="da"/>
        </w:rPr>
        <w:t>0</w:t>
      </w:r>
      <w:r w:rsidRPr="00277C65">
        <w:rPr>
          <w:rFonts w:ascii="Tahoma" w:hAnsi="Tahoma" w:cs="Tahoma"/>
          <w:i/>
          <w:lang w:val="da"/>
        </w:rPr>
        <w:t>= 2022K1</w:t>
      </w:r>
      <w:r w:rsidR="002018D5" w:rsidRPr="00277C65">
        <w:rPr>
          <w:rFonts w:ascii="Tahoma" w:hAnsi="Tahoma" w:cs="Tahoma"/>
          <w:i/>
          <w:lang w:val="da"/>
        </w:rPr>
        <w:t xml:space="preserve"> (1. Kvartal 2022)</w:t>
      </w:r>
      <w:r w:rsidRPr="00277C65">
        <w:rPr>
          <w:rFonts w:ascii="Tahoma" w:hAnsi="Tahoma" w:cs="Tahoma"/>
          <w:i/>
          <w:lang w:val="da"/>
        </w:rPr>
        <w:t xml:space="preserve"> </w:t>
      </w:r>
      <w:r w:rsidR="008A0FF7" w:rsidRPr="00277C65">
        <w:rPr>
          <w:rFonts w:ascii="Tahoma" w:hAnsi="Tahoma" w:cs="Tahoma"/>
          <w:i/>
          <w:lang w:val="da"/>
        </w:rPr>
        <w:t xml:space="preserve">fastsættes ved Ikrafttrædelse, </w:t>
      </w:r>
      <w:r w:rsidRPr="00277C65">
        <w:rPr>
          <w:rFonts w:ascii="Tahoma" w:hAnsi="Tahoma" w:cs="Tahoma"/>
          <w:i/>
          <w:lang w:val="da"/>
        </w:rPr>
        <w:t xml:space="preserve">betyder det at </w:t>
      </w:r>
      <w:r w:rsidR="00B52BFC" w:rsidRPr="00277C65">
        <w:rPr>
          <w:rFonts w:ascii="Tahoma" w:hAnsi="Tahoma" w:cs="Tahoma"/>
          <w:i/>
          <w:lang w:val="da"/>
        </w:rPr>
        <w:t>M</w:t>
      </w:r>
      <w:r w:rsidRPr="00277C65">
        <w:rPr>
          <w:rFonts w:ascii="Tahoma" w:hAnsi="Tahoma" w:cs="Tahoma"/>
          <w:i/>
          <w:vertAlign w:val="subscript"/>
          <w:lang w:val="da"/>
        </w:rPr>
        <w:t>1</w:t>
      </w:r>
      <w:r w:rsidRPr="00277C65">
        <w:rPr>
          <w:rFonts w:ascii="Tahoma" w:hAnsi="Tahoma" w:cs="Tahoma"/>
          <w:i/>
          <w:lang w:val="da"/>
        </w:rPr>
        <w:t>=2023K1</w:t>
      </w:r>
      <w:r w:rsidR="002018D5" w:rsidRPr="00277C65">
        <w:rPr>
          <w:rFonts w:ascii="Tahoma" w:hAnsi="Tahoma" w:cs="Tahoma"/>
          <w:i/>
          <w:lang w:val="da"/>
        </w:rPr>
        <w:t xml:space="preserve"> (1. Kvartal 2023)</w:t>
      </w:r>
      <w:r w:rsidR="00573F5A" w:rsidRPr="00277C65">
        <w:rPr>
          <w:rFonts w:ascii="Tahoma" w:hAnsi="Tahoma" w:cs="Tahoma"/>
          <w:i/>
          <w:lang w:val="da"/>
        </w:rPr>
        <w:t xml:space="preserve"> anvendes</w:t>
      </w:r>
      <w:r w:rsidRPr="00277C65">
        <w:rPr>
          <w:rFonts w:ascii="Tahoma" w:hAnsi="Tahoma" w:cs="Tahoma"/>
          <w:i/>
          <w:lang w:val="da"/>
        </w:rPr>
        <w:t xml:space="preserve"> ved første </w:t>
      </w:r>
      <w:r w:rsidR="00D62F51">
        <w:rPr>
          <w:rFonts w:ascii="Tahoma" w:hAnsi="Tahoma" w:cs="Tahoma"/>
          <w:i/>
          <w:lang w:val="da"/>
        </w:rPr>
        <w:t xml:space="preserve">ordinære </w:t>
      </w:r>
      <w:r w:rsidR="00402643" w:rsidRPr="00277C65">
        <w:rPr>
          <w:rFonts w:ascii="Tahoma" w:hAnsi="Tahoma" w:cs="Tahoma"/>
          <w:i/>
          <w:lang w:val="da"/>
        </w:rPr>
        <w:t>pris</w:t>
      </w:r>
      <w:r w:rsidRPr="00277C65">
        <w:rPr>
          <w:rFonts w:ascii="Tahoma" w:hAnsi="Tahoma" w:cs="Tahoma"/>
          <w:i/>
          <w:lang w:val="da"/>
        </w:rPr>
        <w:t>regulering</w:t>
      </w:r>
      <w:r w:rsidR="002018D5" w:rsidRPr="00277C65">
        <w:rPr>
          <w:rFonts w:ascii="Tahoma" w:hAnsi="Tahoma" w:cs="Tahoma"/>
          <w:i/>
          <w:lang w:val="da"/>
        </w:rPr>
        <w:t>.</w:t>
      </w:r>
    </w:p>
    <w:p w14:paraId="5BA09CAE" w14:textId="77777777" w:rsidR="00E95B6A" w:rsidRPr="00277C65" w:rsidRDefault="00E95B6A" w:rsidP="00586347">
      <w:pPr>
        <w:spacing w:line="360" w:lineRule="auto"/>
        <w:jc w:val="both"/>
        <w:rPr>
          <w:rFonts w:ascii="Tahoma" w:hAnsi="Tahoma" w:cs="Tahoma"/>
          <w:lang w:val="da"/>
        </w:rPr>
      </w:pPr>
    </w:p>
    <w:p w14:paraId="3BA7AFD4" w14:textId="77777777" w:rsidR="00586347" w:rsidRPr="00277C65" w:rsidRDefault="00586347" w:rsidP="00586347">
      <w:pPr>
        <w:spacing w:line="360" w:lineRule="auto"/>
        <w:ind w:left="567"/>
        <w:jc w:val="both"/>
        <w:rPr>
          <w:rFonts w:ascii="Tahoma" w:hAnsi="Tahoma" w:cs="Tahoma"/>
          <w:lang w:val="da"/>
        </w:rPr>
      </w:pPr>
      <w:r w:rsidRPr="00277C65">
        <w:rPr>
          <w:rFonts w:ascii="Tahoma" w:hAnsi="Tahoma" w:cs="Tahoma"/>
          <w:lang w:val="da"/>
        </w:rPr>
        <w:t>Prisreguleringen sker i henhold til følgende formel</w:t>
      </w:r>
      <w:r w:rsidR="007E5EE9" w:rsidRPr="00277C65">
        <w:rPr>
          <w:rFonts w:ascii="Tahoma" w:hAnsi="Tahoma" w:cs="Tahoma"/>
          <w:lang w:val="da"/>
        </w:rPr>
        <w:t>, hvor indeksværdierne opgives med ét decimal”</w:t>
      </w:r>
      <w:r w:rsidRPr="00277C65">
        <w:rPr>
          <w:rFonts w:ascii="Tahoma" w:hAnsi="Tahoma" w:cs="Tahoma"/>
          <w:lang w:val="da"/>
        </w:rPr>
        <w:t>:</w:t>
      </w:r>
    </w:p>
    <w:p w14:paraId="2B113215" w14:textId="1774283D" w:rsidR="00586347" w:rsidRPr="00277C65" w:rsidRDefault="005A6AE9" w:rsidP="00586347">
      <w:pPr>
        <w:rPr>
          <w:rFonts w:ascii="Tahoma" w:hAnsi="Tahoma" w:cs="Tahoma"/>
        </w:rPr>
      </w:pPr>
      <w:r w:rsidRPr="00277C6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31845" wp14:editId="7AA98D5E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3044190" cy="1533525"/>
                <wp:effectExtent l="19050" t="19050" r="41910" b="476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CB9A7" w14:textId="77777777" w:rsidR="007455E8" w:rsidRPr="00A41A55" w:rsidRDefault="00A72BE8" w:rsidP="0076487E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  <w:r w:rsidR="007455E8">
                              <w:rPr>
                                <w:rFonts w:eastAsiaTheme="minorEastAsia"/>
                              </w:rPr>
                              <w:t xml:space="preserve"> og/eller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</w:p>
                          <w:p w14:paraId="279AFE0E" w14:textId="77777777" w:rsidR="007455E8" w:rsidRDefault="007455E8" w:rsidP="0058634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da"/>
                              </w:rPr>
                            </w:pPr>
                          </w:p>
                          <w:p w14:paraId="00113662" w14:textId="77777777" w:rsidR="007455E8" w:rsidRPr="00F17F3E" w:rsidRDefault="007455E8" w:rsidP="0058634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= Den regulerede pris</w:t>
                            </w:r>
                          </w:p>
                          <w:p w14:paraId="2F5FF22B" w14:textId="77777777" w:rsidR="007455E8" w:rsidRPr="00F17F3E" w:rsidRDefault="007455E8" w:rsidP="0058634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= Den pris, der skal reguleres</w:t>
                            </w:r>
                          </w:p>
                          <w:p w14:paraId="0EDA27AE" w14:textId="77777777" w:rsidR="007455E8" w:rsidRPr="00F17F3E" w:rsidRDefault="007455E8" w:rsidP="0058634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/ S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= Indeksværdi på tidspunktet for regulering</w:t>
                            </w:r>
                          </w:p>
                          <w:p w14:paraId="6230E6F8" w14:textId="77777777" w:rsidR="007455E8" w:rsidRPr="00F17F3E" w:rsidRDefault="007455E8" w:rsidP="0058634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/ S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  <w:lang w:val="da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  <w:lang w:val="da"/>
                              </w:rPr>
                              <w:t xml:space="preserve">  = Indeksværdi ved Ikrafttrædelse og derefter indeksværdien for den seneste prisregulering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:lang w:val="d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318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2pt;width:239.7pt;height:120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" strokecolor="#9bbb59" strokeweight="5pt">
                <v:stroke linestyle="thickThin"/>
                <v:shadow color="#868686"/>
                <v:textbox>
                  <w:txbxContent>
                    <w:p w14:paraId="2FECB9A7" w14:textId="77777777" w:rsidR="007455E8" w:rsidRPr="00A41A55" w:rsidRDefault="003F5E7E" w:rsidP="0076487E">
                      <w:pPr>
                        <w:jc w:val="center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oMath>
                      <w:r w:rsidR="007455E8">
                        <w:rPr>
                          <w:rFonts w:eastAsiaTheme="minorEastAsia"/>
                        </w:rPr>
                        <w:t xml:space="preserve"> og/eller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oMath>
                    </w:p>
                    <w:p w14:paraId="279AFE0E" w14:textId="77777777" w:rsidR="007455E8" w:rsidRDefault="007455E8" w:rsidP="00586347">
                      <w:pPr>
                        <w:spacing w:line="360" w:lineRule="auto"/>
                        <w:rPr>
                          <w:sz w:val="16"/>
                          <w:szCs w:val="16"/>
                          <w:lang w:val="da"/>
                        </w:rPr>
                      </w:pPr>
                    </w:p>
                    <w:p w14:paraId="00113662" w14:textId="77777777" w:rsidR="007455E8" w:rsidRPr="00F17F3E" w:rsidRDefault="007455E8" w:rsidP="0058634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da"/>
                        </w:rPr>
                        <w:t>P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= Den regulerede pris</w:t>
                      </w:r>
                    </w:p>
                    <w:p w14:paraId="2F5FF22B" w14:textId="77777777" w:rsidR="007455E8" w:rsidRPr="00F17F3E" w:rsidRDefault="007455E8" w:rsidP="0058634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da"/>
                        </w:rPr>
                        <w:t>P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0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= Den pris, der skal reguleres</w:t>
                      </w:r>
                    </w:p>
                    <w:p w14:paraId="0EDA27AE" w14:textId="77777777" w:rsidR="007455E8" w:rsidRPr="00F17F3E" w:rsidRDefault="007455E8" w:rsidP="0058634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da"/>
                        </w:rPr>
                        <w:t>M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/ S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= Indeksværdi på tidspunktet for regulering</w:t>
                      </w:r>
                    </w:p>
                    <w:p w14:paraId="6230E6F8" w14:textId="77777777" w:rsidR="007455E8" w:rsidRPr="00F17F3E" w:rsidRDefault="007455E8" w:rsidP="0058634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da"/>
                        </w:rPr>
                        <w:t>M</w:t>
                      </w:r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0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/ S</w:t>
                      </w:r>
                      <w:proofErr w:type="gramStart"/>
                      <w:r>
                        <w:rPr>
                          <w:sz w:val="16"/>
                          <w:szCs w:val="16"/>
                          <w:vertAlign w:val="subscript"/>
                          <w:lang w:val="da"/>
                        </w:rPr>
                        <w:t>0</w:t>
                      </w:r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 =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da"/>
                        </w:rPr>
                        <w:t xml:space="preserve"> Indeksværdi ved Ikrafttrædelse og derefter indeksværdien for den seneste prisregulering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  <w:lang w:val="d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DC3D7D" w14:textId="77777777" w:rsidR="00E95B6A" w:rsidRPr="00277C65" w:rsidRDefault="00E95B6A" w:rsidP="00586347">
      <w:pPr>
        <w:spacing w:line="360" w:lineRule="auto"/>
        <w:ind w:left="567"/>
        <w:jc w:val="both"/>
        <w:rPr>
          <w:rFonts w:ascii="Tahoma" w:hAnsi="Tahoma" w:cs="Tahoma"/>
        </w:rPr>
      </w:pPr>
    </w:p>
    <w:p w14:paraId="792FA598" w14:textId="72508E68" w:rsidR="00586347" w:rsidRPr="00277C65" w:rsidRDefault="00586347" w:rsidP="00586347">
      <w:pPr>
        <w:spacing w:line="360" w:lineRule="auto"/>
        <w:ind w:left="567"/>
        <w:jc w:val="both"/>
        <w:rPr>
          <w:rFonts w:ascii="Tahoma" w:hAnsi="Tahoma" w:cs="Tahoma"/>
          <w:highlight w:val="yellow"/>
        </w:rPr>
      </w:pPr>
    </w:p>
    <w:p w14:paraId="33F0B979" w14:textId="77777777" w:rsidR="00586347" w:rsidRPr="00277C65" w:rsidRDefault="00586347" w:rsidP="00586347">
      <w:pPr>
        <w:spacing w:line="360" w:lineRule="auto"/>
        <w:ind w:left="567"/>
        <w:jc w:val="both"/>
        <w:rPr>
          <w:rFonts w:ascii="Tahoma" w:hAnsi="Tahoma" w:cs="Tahoma"/>
          <w:highlight w:val="yellow"/>
        </w:rPr>
      </w:pPr>
    </w:p>
    <w:p w14:paraId="35082E1A" w14:textId="77777777" w:rsidR="00586347" w:rsidRPr="00277C65" w:rsidRDefault="00586347" w:rsidP="00586347">
      <w:pPr>
        <w:spacing w:line="360" w:lineRule="auto"/>
        <w:ind w:left="567"/>
        <w:jc w:val="both"/>
        <w:rPr>
          <w:rFonts w:ascii="Tahoma" w:hAnsi="Tahoma" w:cs="Tahoma"/>
          <w:highlight w:val="yellow"/>
        </w:rPr>
      </w:pPr>
    </w:p>
    <w:p w14:paraId="15DD5871" w14:textId="77777777" w:rsidR="00586347" w:rsidRPr="00277C65" w:rsidRDefault="00586347" w:rsidP="00586347">
      <w:pPr>
        <w:spacing w:line="360" w:lineRule="auto"/>
        <w:ind w:left="567"/>
        <w:jc w:val="both"/>
        <w:rPr>
          <w:rFonts w:ascii="Tahoma" w:hAnsi="Tahoma" w:cs="Tahoma"/>
          <w:highlight w:val="yellow"/>
        </w:rPr>
      </w:pPr>
    </w:p>
    <w:p w14:paraId="6887EFF5" w14:textId="77777777" w:rsidR="00DF09E5" w:rsidRPr="00277C65" w:rsidRDefault="00DF09E5" w:rsidP="00DF09E5">
      <w:pPr>
        <w:spacing w:line="360" w:lineRule="auto"/>
        <w:jc w:val="both"/>
        <w:rPr>
          <w:rFonts w:ascii="Tahoma" w:hAnsi="Tahoma" w:cs="Tahoma"/>
          <w:highlight w:val="yellow"/>
        </w:rPr>
      </w:pPr>
    </w:p>
    <w:p w14:paraId="45D9E215" w14:textId="61C62F5E" w:rsidR="00A56D16" w:rsidRPr="00277C65" w:rsidRDefault="00A56D16" w:rsidP="00B25579">
      <w:pPr>
        <w:spacing w:line="360" w:lineRule="auto"/>
        <w:jc w:val="both"/>
        <w:rPr>
          <w:rFonts w:ascii="Tahoma" w:hAnsi="Tahoma" w:cs="Tahoma"/>
          <w:lang w:val="da"/>
        </w:rPr>
      </w:pPr>
    </w:p>
    <w:sectPr w:rsidR="00A56D16" w:rsidRPr="00277C65" w:rsidSect="00C558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6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8FC0" w14:textId="77777777" w:rsidR="00027D46" w:rsidRDefault="00027D46">
      <w:r>
        <w:separator/>
      </w:r>
    </w:p>
  </w:endnote>
  <w:endnote w:type="continuationSeparator" w:id="0">
    <w:p w14:paraId="4B7EB35C" w14:textId="77777777" w:rsidR="00027D46" w:rsidRDefault="000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82E5" w14:textId="77777777" w:rsidR="00E046EF" w:rsidRDefault="00E046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7455E8" w:rsidRPr="00D21EFE" w14:paraId="7CF72650" w14:textId="77777777" w:rsidTr="00E046EF">
      <w:trPr>
        <w:trHeight w:val="470"/>
      </w:trPr>
      <w:tc>
        <w:tcPr>
          <w:tcW w:w="9639" w:type="dxa"/>
          <w:tcBorders>
            <w:left w:val="nil"/>
            <w:bottom w:val="nil"/>
            <w:right w:val="nil"/>
          </w:tcBorders>
          <w:vAlign w:val="center"/>
        </w:tcPr>
        <w:p w14:paraId="13104884" w14:textId="5A88F370" w:rsidR="007455E8" w:rsidRPr="000340E0" w:rsidRDefault="007455E8" w:rsidP="00E046EF">
          <w:pPr>
            <w:pStyle w:val="Sidefod"/>
            <w:tabs>
              <w:tab w:val="clear" w:pos="4819"/>
              <w:tab w:val="left" w:pos="993"/>
              <w:tab w:val="center" w:pos="5096"/>
              <w:tab w:val="right" w:pos="9498"/>
            </w:tabs>
            <w:rPr>
              <w:sz w:val="16"/>
              <w:szCs w:val="18"/>
            </w:rPr>
          </w:pPr>
          <w:r>
            <w:rPr>
              <w:sz w:val="16"/>
              <w:szCs w:val="18"/>
              <w:lang w:val="da"/>
            </w:rPr>
            <w:t>Aftale-nr. 460000</w:t>
          </w:r>
          <w:r>
            <w:rPr>
              <w:sz w:val="16"/>
              <w:szCs w:val="18"/>
              <w:highlight w:val="yellow"/>
              <w:lang w:val="da"/>
            </w:rPr>
            <w:t>XXXX</w:t>
          </w:r>
          <w:r>
            <w:rPr>
              <w:sz w:val="16"/>
              <w:szCs w:val="18"/>
              <w:lang w:val="da"/>
            </w:rPr>
            <w:tab/>
            <w:t xml:space="preserve">Version </w:t>
          </w:r>
          <w:r w:rsidR="00A60A55">
            <w:rPr>
              <w:sz w:val="16"/>
              <w:szCs w:val="18"/>
              <w:lang w:val="da"/>
            </w:rPr>
            <w:t>6.0</w:t>
          </w:r>
          <w:r>
            <w:rPr>
              <w:sz w:val="16"/>
              <w:szCs w:val="18"/>
              <w:lang w:val="da"/>
            </w:rPr>
            <w:tab/>
            <w:t xml:space="preserve">Side </w:t>
          </w:r>
          <w:r>
            <w:rPr>
              <w:rStyle w:val="Sidetal"/>
              <w:sz w:val="16"/>
              <w:szCs w:val="18"/>
              <w:lang w:val="da"/>
            </w:rPr>
            <w:fldChar w:fldCharType="begin"/>
          </w:r>
          <w:r>
            <w:rPr>
              <w:rStyle w:val="Sidetal"/>
              <w:sz w:val="16"/>
              <w:szCs w:val="18"/>
              <w:lang w:val="da"/>
            </w:rPr>
            <w:instrText xml:space="preserve"> PAGE </w:instrText>
          </w:r>
          <w:r>
            <w:rPr>
              <w:rStyle w:val="Sidetal"/>
              <w:sz w:val="16"/>
              <w:szCs w:val="18"/>
              <w:lang w:val="da"/>
            </w:rPr>
            <w:fldChar w:fldCharType="separate"/>
          </w:r>
          <w:r w:rsidR="00A72BE8">
            <w:rPr>
              <w:rStyle w:val="Sidetal"/>
              <w:noProof/>
              <w:sz w:val="16"/>
              <w:szCs w:val="18"/>
              <w:lang w:val="da"/>
            </w:rPr>
            <w:t>4</w:t>
          </w:r>
          <w:r>
            <w:rPr>
              <w:rStyle w:val="Sidetal"/>
              <w:sz w:val="16"/>
              <w:szCs w:val="18"/>
              <w:lang w:val="da"/>
            </w:rPr>
            <w:fldChar w:fldCharType="end"/>
          </w:r>
          <w:r>
            <w:rPr>
              <w:rStyle w:val="Sidetal"/>
              <w:sz w:val="16"/>
              <w:szCs w:val="18"/>
              <w:lang w:val="da"/>
            </w:rPr>
            <w:t xml:space="preserve"> af </w:t>
          </w:r>
          <w:r>
            <w:rPr>
              <w:sz w:val="16"/>
              <w:szCs w:val="18"/>
              <w:lang w:val="da"/>
            </w:rPr>
            <w:fldChar w:fldCharType="begin"/>
          </w:r>
          <w:r>
            <w:rPr>
              <w:sz w:val="16"/>
              <w:szCs w:val="18"/>
              <w:lang w:val="da"/>
            </w:rPr>
            <w:instrText xml:space="preserve"> NUMPAGES </w:instrText>
          </w:r>
          <w:r>
            <w:rPr>
              <w:sz w:val="16"/>
              <w:szCs w:val="18"/>
              <w:lang w:val="da"/>
            </w:rPr>
            <w:fldChar w:fldCharType="separate"/>
          </w:r>
          <w:r w:rsidR="00A72BE8">
            <w:rPr>
              <w:noProof/>
              <w:sz w:val="16"/>
              <w:szCs w:val="18"/>
              <w:lang w:val="da"/>
            </w:rPr>
            <w:t>4</w:t>
          </w:r>
          <w:r>
            <w:rPr>
              <w:sz w:val="16"/>
              <w:szCs w:val="18"/>
              <w:lang w:val="da"/>
            </w:rPr>
            <w:fldChar w:fldCharType="end"/>
          </w:r>
          <w:r>
            <w:rPr>
              <w:sz w:val="16"/>
              <w:szCs w:val="18"/>
              <w:lang w:val="da"/>
            </w:rPr>
            <w:tab/>
          </w:r>
        </w:p>
        <w:p w14:paraId="72BAA274" w14:textId="77777777" w:rsidR="007455E8" w:rsidRPr="000340E0" w:rsidRDefault="007455E8" w:rsidP="00E046EF">
          <w:pPr>
            <w:pStyle w:val="Sidefod"/>
            <w:tabs>
              <w:tab w:val="left" w:pos="993"/>
              <w:tab w:val="left" w:pos="2268"/>
              <w:tab w:val="left" w:pos="3261"/>
              <w:tab w:val="left" w:pos="4111"/>
              <w:tab w:val="left" w:pos="7230"/>
              <w:tab w:val="left" w:pos="7938"/>
              <w:tab w:val="right" w:pos="9498"/>
            </w:tabs>
            <w:rPr>
              <w:noProof/>
              <w:sz w:val="16"/>
              <w:szCs w:val="18"/>
            </w:rPr>
          </w:pPr>
        </w:p>
      </w:tc>
    </w:tr>
  </w:tbl>
  <w:p w14:paraId="3085B3BD" w14:textId="77777777" w:rsidR="007455E8" w:rsidRPr="00A93C85" w:rsidRDefault="007455E8" w:rsidP="00A93C85">
    <w:pPr>
      <w:pStyle w:val="Sidefod"/>
      <w:tabs>
        <w:tab w:val="clear" w:pos="4819"/>
        <w:tab w:val="clear" w:pos="9638"/>
      </w:tabs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AD6C" w14:textId="77777777" w:rsidR="00E046EF" w:rsidRDefault="00E046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8417" w14:textId="77777777" w:rsidR="00027D46" w:rsidRDefault="00027D46">
      <w:r>
        <w:separator/>
      </w:r>
    </w:p>
  </w:footnote>
  <w:footnote w:type="continuationSeparator" w:id="0">
    <w:p w14:paraId="0E5A36A3" w14:textId="77777777" w:rsidR="00027D46" w:rsidRDefault="0002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B290" w14:textId="77777777" w:rsidR="00E046EF" w:rsidRDefault="00E046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26"/>
      <w:gridCol w:w="2653"/>
      <w:gridCol w:w="675"/>
    </w:tblGrid>
    <w:tr w:rsidR="007455E8" w:rsidRPr="00D21EFE" w14:paraId="30A53559" w14:textId="77777777" w:rsidTr="00643350">
      <w:tc>
        <w:tcPr>
          <w:tcW w:w="1719" w:type="dxa"/>
          <w:vAlign w:val="center"/>
        </w:tcPr>
        <w:p w14:paraId="2312AA6D" w14:textId="77777777" w:rsidR="007455E8" w:rsidRDefault="007455E8" w:rsidP="00643350">
          <w:pPr>
            <w:jc w:val="center"/>
            <w:rPr>
              <w:rFonts w:ascii="Verdana" w:hAnsi="Verdana"/>
              <w:noProof/>
            </w:rPr>
          </w:pPr>
          <w:r>
            <w:rPr>
              <w:noProof/>
            </w:rPr>
            <w:drawing>
              <wp:inline distT="0" distB="0" distL="0" distR="0" wp14:anchorId="6B4F5E26" wp14:editId="5EDBC3A0">
                <wp:extent cx="3689350" cy="580390"/>
                <wp:effectExtent l="0" t="0" r="0" b="0"/>
                <wp:docPr id="3" name="LogoOne_bmkArt" title="Art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20E3E1" w14:textId="77777777" w:rsidR="007455E8" w:rsidRPr="0051186F" w:rsidRDefault="007455E8" w:rsidP="00643350">
          <w:pPr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6466" w:type="dxa"/>
          <w:vAlign w:val="center"/>
        </w:tcPr>
        <w:p w14:paraId="6ED2DEC4" w14:textId="77777777" w:rsidR="007455E8" w:rsidRPr="00344C9E" w:rsidRDefault="007455E8" w:rsidP="00643350">
          <w:pPr>
            <w:jc w:val="center"/>
            <w:rPr>
              <w:sz w:val="28"/>
              <w:szCs w:val="28"/>
              <w:u w:val="single"/>
            </w:rPr>
          </w:pPr>
        </w:p>
      </w:tc>
      <w:tc>
        <w:tcPr>
          <w:tcW w:w="1386" w:type="dxa"/>
          <w:vAlign w:val="center"/>
        </w:tcPr>
        <w:p w14:paraId="2AB8EF9A" w14:textId="77777777" w:rsidR="007455E8" w:rsidRPr="00344C9E" w:rsidRDefault="007455E8" w:rsidP="00643350">
          <w:pPr>
            <w:jc w:val="center"/>
            <w:rPr>
              <w:rFonts w:ascii="Verdana" w:hAnsi="Verdana" w:cs="Arial"/>
            </w:rPr>
          </w:pPr>
        </w:p>
        <w:p w14:paraId="13CCBE17" w14:textId="77777777" w:rsidR="007455E8" w:rsidRPr="00344C9E" w:rsidRDefault="007455E8" w:rsidP="00643350">
          <w:pPr>
            <w:jc w:val="center"/>
            <w:rPr>
              <w:sz w:val="16"/>
              <w:szCs w:val="16"/>
              <w:u w:val="single"/>
            </w:rPr>
          </w:pPr>
        </w:p>
      </w:tc>
    </w:tr>
  </w:tbl>
  <w:p w14:paraId="4CFC6BA0" w14:textId="77777777" w:rsidR="007455E8" w:rsidRPr="006361D2" w:rsidRDefault="007455E8" w:rsidP="00FE5325">
    <w:pPr>
      <w:pStyle w:val="Sidehoved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0EAB" w14:textId="77777777" w:rsidR="00E046EF" w:rsidRDefault="00E046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00E03C4"/>
    <w:lvl w:ilvl="0">
      <w:start w:val="1"/>
      <w:numFmt w:val="bullet"/>
      <w:pStyle w:val="Overskrift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8161B50"/>
    <w:lvl w:ilvl="0">
      <w:start w:val="1"/>
      <w:numFmt w:val="decimal"/>
      <w:pStyle w:val="Opstilling-talellerbogst"/>
      <w:suff w:val="space"/>
      <w:lvlText w:val="%1."/>
      <w:lvlJc w:val="left"/>
      <w:pPr>
        <w:ind w:left="360" w:hanging="247"/>
      </w:pPr>
      <w:rPr>
        <w:rFonts w:cs="Times New Roman" w:hint="default"/>
      </w:rPr>
    </w:lvl>
  </w:abstractNum>
  <w:abstractNum w:abstractNumId="2" w15:restartNumberingAfterBreak="0">
    <w:nsid w:val="FFFFFF89"/>
    <w:multiLevelType w:val="singleLevel"/>
    <w:tmpl w:val="6A105274"/>
    <w:lvl w:ilvl="0">
      <w:start w:val="1"/>
      <w:numFmt w:val="bullet"/>
      <w:pStyle w:val="Heading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03287648"/>
    <w:lvl w:ilvl="0">
      <w:start w:val="1"/>
      <w:numFmt w:val="decimal"/>
      <w:pStyle w:val="Overskrift1"/>
      <w:lvlText w:val="%1."/>
      <w:lvlJc w:val="left"/>
      <w:rPr>
        <w:rFonts w:hint="default"/>
      </w:rPr>
    </w:lvl>
    <w:lvl w:ilvl="1">
      <w:start w:val="1"/>
      <w:numFmt w:val="decimal"/>
      <w:pStyle w:val="Overskrift2"/>
      <w:lvlText w:val="%1.%2"/>
      <w:lvlJc w:val="left"/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4" w15:restartNumberingAfterBreak="0">
    <w:nsid w:val="04E56B45"/>
    <w:multiLevelType w:val="hybridMultilevel"/>
    <w:tmpl w:val="6890C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0DE3"/>
    <w:multiLevelType w:val="hybridMultilevel"/>
    <w:tmpl w:val="BC8243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3B9"/>
    <w:multiLevelType w:val="hybridMultilevel"/>
    <w:tmpl w:val="2CFC20B8"/>
    <w:lvl w:ilvl="0" w:tplc="DBC008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5D02"/>
    <w:multiLevelType w:val="multilevel"/>
    <w:tmpl w:val="1604D58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" w15:restartNumberingAfterBreak="0">
    <w:nsid w:val="1FAB152D"/>
    <w:multiLevelType w:val="singleLevel"/>
    <w:tmpl w:val="59FA59DE"/>
    <w:lvl w:ilvl="0">
      <w:start w:val="1"/>
      <w:numFmt w:val="decimal"/>
      <w:suff w:val="space"/>
      <w:lvlText w:val="%1."/>
      <w:lvlJc w:val="left"/>
      <w:pPr>
        <w:ind w:left="360" w:hanging="247"/>
      </w:pPr>
      <w:rPr>
        <w:rFonts w:cs="Times New Roman" w:hint="default"/>
      </w:rPr>
    </w:lvl>
  </w:abstractNum>
  <w:abstractNum w:abstractNumId="9" w15:restartNumberingAfterBreak="0">
    <w:nsid w:val="25172100"/>
    <w:multiLevelType w:val="multilevel"/>
    <w:tmpl w:val="FFFFFFFF"/>
    <w:lvl w:ilvl="0">
      <w:start w:val="1"/>
      <w:numFmt w:val="decimal"/>
      <w:pStyle w:val="Opstilling-punkttegn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0" w15:restartNumberingAfterBreak="0">
    <w:nsid w:val="284B01B1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291B34F6"/>
    <w:multiLevelType w:val="hybridMultilevel"/>
    <w:tmpl w:val="C4CA0A2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5304D"/>
    <w:multiLevelType w:val="singleLevel"/>
    <w:tmpl w:val="EC7630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2A8C69F3"/>
    <w:multiLevelType w:val="hybridMultilevel"/>
    <w:tmpl w:val="D22EA502"/>
    <w:lvl w:ilvl="0" w:tplc="4D064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0F7F"/>
    <w:multiLevelType w:val="hybridMultilevel"/>
    <w:tmpl w:val="E4901FFC"/>
    <w:lvl w:ilvl="0" w:tplc="6C520130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8A5559E"/>
    <w:multiLevelType w:val="singleLevel"/>
    <w:tmpl w:val="53F40F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44150F76"/>
    <w:multiLevelType w:val="multilevel"/>
    <w:tmpl w:val="F5CE77C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7" w15:restartNumberingAfterBreak="0">
    <w:nsid w:val="45DE1DF2"/>
    <w:multiLevelType w:val="hybridMultilevel"/>
    <w:tmpl w:val="2E18CDCC"/>
    <w:lvl w:ilvl="0" w:tplc="A076424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24E5A"/>
    <w:multiLevelType w:val="singleLevel"/>
    <w:tmpl w:val="26BC747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52821615"/>
    <w:multiLevelType w:val="hybridMultilevel"/>
    <w:tmpl w:val="554E07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A5678"/>
    <w:multiLevelType w:val="singleLevel"/>
    <w:tmpl w:val="1D6C1E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 w15:restartNumberingAfterBreak="0">
    <w:nsid w:val="56D749CC"/>
    <w:multiLevelType w:val="hybridMultilevel"/>
    <w:tmpl w:val="AF10852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C52888"/>
    <w:multiLevelType w:val="singleLevel"/>
    <w:tmpl w:val="9F32C0C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3" w15:restartNumberingAfterBreak="0">
    <w:nsid w:val="6EFF6F69"/>
    <w:multiLevelType w:val="hybridMultilevel"/>
    <w:tmpl w:val="1C9E25D6"/>
    <w:lvl w:ilvl="0" w:tplc="D73CD6CE">
      <w:start w:val="1"/>
      <w:numFmt w:val="decimal"/>
      <w:lvlText w:val="%1)"/>
      <w:lvlJc w:val="left"/>
      <w:pPr>
        <w:ind w:left="1287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202755A"/>
    <w:multiLevelType w:val="hybridMultilevel"/>
    <w:tmpl w:val="E2BE29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1F64"/>
    <w:multiLevelType w:val="multilevel"/>
    <w:tmpl w:val="B8AEA35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6" w15:restartNumberingAfterBreak="0">
    <w:nsid w:val="7D6F635F"/>
    <w:multiLevelType w:val="multilevel"/>
    <w:tmpl w:val="FC88A88C"/>
    <w:styleLink w:val="TypografiTypografiTypografiTypografiTypografiTypografiTypografiT2"/>
    <w:lvl w:ilvl="0">
      <w:start w:val="1"/>
      <w:numFmt w:val="decimal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E474AA4"/>
    <w:multiLevelType w:val="multilevel"/>
    <w:tmpl w:val="DEFC2C2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26"/>
  </w:num>
  <w:num w:numId="14">
    <w:abstractNumId w:val="16"/>
  </w:num>
  <w:num w:numId="15">
    <w:abstractNumId w:val="27"/>
  </w:num>
  <w:num w:numId="16">
    <w:abstractNumId w:val="25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18"/>
  </w:num>
  <w:num w:numId="22">
    <w:abstractNumId w:val="22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1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3"/>
  </w:num>
  <w:num w:numId="85">
    <w:abstractNumId w:val="0"/>
  </w:num>
  <w:num w:numId="86">
    <w:abstractNumId w:val="0"/>
  </w:num>
  <w:num w:numId="87">
    <w:abstractNumId w:val="17"/>
  </w:num>
  <w:num w:numId="88">
    <w:abstractNumId w:val="21"/>
  </w:num>
  <w:num w:numId="89">
    <w:abstractNumId w:val="14"/>
  </w:num>
  <w:num w:numId="90">
    <w:abstractNumId w:val="4"/>
  </w:num>
  <w:num w:numId="91">
    <w:abstractNumId w:val="5"/>
  </w:num>
  <w:num w:numId="92">
    <w:abstractNumId w:val="24"/>
  </w:num>
  <w:num w:numId="93">
    <w:abstractNumId w:val="11"/>
  </w:num>
  <w:num w:numId="94">
    <w:abstractNumId w:val="6"/>
  </w:num>
  <w:num w:numId="95">
    <w:abstractNumId w:val="19"/>
  </w:num>
  <w:num w:numId="96">
    <w:abstractNumId w:val="13"/>
  </w:num>
  <w:num w:numId="97">
    <w:abstractNumId w:val="2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FB7F33"/>
    <w:rsid w:val="000004B1"/>
    <w:rsid w:val="00000B48"/>
    <w:rsid w:val="00002122"/>
    <w:rsid w:val="00004379"/>
    <w:rsid w:val="000049A4"/>
    <w:rsid w:val="00006243"/>
    <w:rsid w:val="00006D21"/>
    <w:rsid w:val="00006F4E"/>
    <w:rsid w:val="000074C9"/>
    <w:rsid w:val="000076CF"/>
    <w:rsid w:val="00007E87"/>
    <w:rsid w:val="000102CD"/>
    <w:rsid w:val="00010CB0"/>
    <w:rsid w:val="000114E8"/>
    <w:rsid w:val="00017E57"/>
    <w:rsid w:val="000214F4"/>
    <w:rsid w:val="00021C9B"/>
    <w:rsid w:val="00023E99"/>
    <w:rsid w:val="00025EF0"/>
    <w:rsid w:val="00027D46"/>
    <w:rsid w:val="000308D2"/>
    <w:rsid w:val="000318D3"/>
    <w:rsid w:val="000319E4"/>
    <w:rsid w:val="00031E92"/>
    <w:rsid w:val="000320DE"/>
    <w:rsid w:val="0003245F"/>
    <w:rsid w:val="00032BE6"/>
    <w:rsid w:val="00033496"/>
    <w:rsid w:val="00036A98"/>
    <w:rsid w:val="00045795"/>
    <w:rsid w:val="000462CB"/>
    <w:rsid w:val="000466AC"/>
    <w:rsid w:val="00046BCC"/>
    <w:rsid w:val="00047417"/>
    <w:rsid w:val="000477AF"/>
    <w:rsid w:val="00047E0C"/>
    <w:rsid w:val="0005081D"/>
    <w:rsid w:val="00050B67"/>
    <w:rsid w:val="00051F0F"/>
    <w:rsid w:val="00053209"/>
    <w:rsid w:val="00056BEE"/>
    <w:rsid w:val="00056C18"/>
    <w:rsid w:val="00057013"/>
    <w:rsid w:val="00060F4B"/>
    <w:rsid w:val="00061988"/>
    <w:rsid w:val="00065594"/>
    <w:rsid w:val="00067211"/>
    <w:rsid w:val="00071F25"/>
    <w:rsid w:val="00072040"/>
    <w:rsid w:val="000751DE"/>
    <w:rsid w:val="00075917"/>
    <w:rsid w:val="00075E9C"/>
    <w:rsid w:val="000805BF"/>
    <w:rsid w:val="00080B66"/>
    <w:rsid w:val="000816B8"/>
    <w:rsid w:val="000831EB"/>
    <w:rsid w:val="00083F07"/>
    <w:rsid w:val="00085250"/>
    <w:rsid w:val="00086607"/>
    <w:rsid w:val="00087797"/>
    <w:rsid w:val="00090438"/>
    <w:rsid w:val="00090711"/>
    <w:rsid w:val="00091866"/>
    <w:rsid w:val="00093A34"/>
    <w:rsid w:val="00093AD5"/>
    <w:rsid w:val="00093C2D"/>
    <w:rsid w:val="00094ABC"/>
    <w:rsid w:val="00096C7D"/>
    <w:rsid w:val="000974C6"/>
    <w:rsid w:val="000A0086"/>
    <w:rsid w:val="000A00B3"/>
    <w:rsid w:val="000A1B54"/>
    <w:rsid w:val="000A1E95"/>
    <w:rsid w:val="000A1F08"/>
    <w:rsid w:val="000A56F4"/>
    <w:rsid w:val="000A6227"/>
    <w:rsid w:val="000B2CD6"/>
    <w:rsid w:val="000B3EED"/>
    <w:rsid w:val="000B434F"/>
    <w:rsid w:val="000B63F6"/>
    <w:rsid w:val="000B778B"/>
    <w:rsid w:val="000C0374"/>
    <w:rsid w:val="000C10FC"/>
    <w:rsid w:val="000C21F5"/>
    <w:rsid w:val="000C4117"/>
    <w:rsid w:val="000C46CC"/>
    <w:rsid w:val="000C6417"/>
    <w:rsid w:val="000C64AE"/>
    <w:rsid w:val="000C7BFB"/>
    <w:rsid w:val="000D082E"/>
    <w:rsid w:val="000D125D"/>
    <w:rsid w:val="000D3866"/>
    <w:rsid w:val="000D5D7B"/>
    <w:rsid w:val="000E120D"/>
    <w:rsid w:val="000E2611"/>
    <w:rsid w:val="000E43A4"/>
    <w:rsid w:val="000E46D7"/>
    <w:rsid w:val="000E557F"/>
    <w:rsid w:val="000F1FF9"/>
    <w:rsid w:val="000F33DE"/>
    <w:rsid w:val="000F6646"/>
    <w:rsid w:val="001043DD"/>
    <w:rsid w:val="001054E8"/>
    <w:rsid w:val="00106123"/>
    <w:rsid w:val="00106581"/>
    <w:rsid w:val="00110842"/>
    <w:rsid w:val="00111A3C"/>
    <w:rsid w:val="00114E4E"/>
    <w:rsid w:val="00115B0D"/>
    <w:rsid w:val="0011693A"/>
    <w:rsid w:val="00121468"/>
    <w:rsid w:val="001247DE"/>
    <w:rsid w:val="00125924"/>
    <w:rsid w:val="00126556"/>
    <w:rsid w:val="001278F8"/>
    <w:rsid w:val="001279E1"/>
    <w:rsid w:val="00130D2B"/>
    <w:rsid w:val="001314AB"/>
    <w:rsid w:val="00131684"/>
    <w:rsid w:val="00131E03"/>
    <w:rsid w:val="00135680"/>
    <w:rsid w:val="00135D61"/>
    <w:rsid w:val="00137427"/>
    <w:rsid w:val="00143086"/>
    <w:rsid w:val="00143387"/>
    <w:rsid w:val="0014480D"/>
    <w:rsid w:val="00147B3B"/>
    <w:rsid w:val="00150088"/>
    <w:rsid w:val="001506DF"/>
    <w:rsid w:val="00151119"/>
    <w:rsid w:val="0015135C"/>
    <w:rsid w:val="0015258E"/>
    <w:rsid w:val="001535AD"/>
    <w:rsid w:val="00156DAC"/>
    <w:rsid w:val="001616E2"/>
    <w:rsid w:val="00162B04"/>
    <w:rsid w:val="001632CA"/>
    <w:rsid w:val="00163E83"/>
    <w:rsid w:val="00165A51"/>
    <w:rsid w:val="0016759E"/>
    <w:rsid w:val="00167F8B"/>
    <w:rsid w:val="00170898"/>
    <w:rsid w:val="00172379"/>
    <w:rsid w:val="0017258B"/>
    <w:rsid w:val="00174CCE"/>
    <w:rsid w:val="001767A4"/>
    <w:rsid w:val="001773DB"/>
    <w:rsid w:val="0018294B"/>
    <w:rsid w:val="001837D1"/>
    <w:rsid w:val="0018523D"/>
    <w:rsid w:val="00185F75"/>
    <w:rsid w:val="0018689A"/>
    <w:rsid w:val="00190004"/>
    <w:rsid w:val="00190718"/>
    <w:rsid w:val="0019156D"/>
    <w:rsid w:val="00192728"/>
    <w:rsid w:val="001950C6"/>
    <w:rsid w:val="001A098B"/>
    <w:rsid w:val="001A6021"/>
    <w:rsid w:val="001B0C9E"/>
    <w:rsid w:val="001B10B0"/>
    <w:rsid w:val="001B3757"/>
    <w:rsid w:val="001B42EA"/>
    <w:rsid w:val="001C1F49"/>
    <w:rsid w:val="001C2DE1"/>
    <w:rsid w:val="001C40ED"/>
    <w:rsid w:val="001C57FE"/>
    <w:rsid w:val="001C6826"/>
    <w:rsid w:val="001D21B9"/>
    <w:rsid w:val="001D307B"/>
    <w:rsid w:val="001D3365"/>
    <w:rsid w:val="001D58D0"/>
    <w:rsid w:val="001D76E0"/>
    <w:rsid w:val="001E001D"/>
    <w:rsid w:val="001E03DE"/>
    <w:rsid w:val="001E2F49"/>
    <w:rsid w:val="001E53A4"/>
    <w:rsid w:val="001E556A"/>
    <w:rsid w:val="001E67A6"/>
    <w:rsid w:val="001E76D2"/>
    <w:rsid w:val="001F2BFF"/>
    <w:rsid w:val="001F36DC"/>
    <w:rsid w:val="001F572F"/>
    <w:rsid w:val="001F654F"/>
    <w:rsid w:val="001F702A"/>
    <w:rsid w:val="002018D5"/>
    <w:rsid w:val="00204D0B"/>
    <w:rsid w:val="00206FB5"/>
    <w:rsid w:val="002072AD"/>
    <w:rsid w:val="00207924"/>
    <w:rsid w:val="00210E22"/>
    <w:rsid w:val="00211631"/>
    <w:rsid w:val="0021221F"/>
    <w:rsid w:val="00212FE7"/>
    <w:rsid w:val="002150D2"/>
    <w:rsid w:val="0021612D"/>
    <w:rsid w:val="00217ADD"/>
    <w:rsid w:val="00220CD0"/>
    <w:rsid w:val="00221A00"/>
    <w:rsid w:val="00221EF8"/>
    <w:rsid w:val="00222A52"/>
    <w:rsid w:val="00226BE5"/>
    <w:rsid w:val="0023017D"/>
    <w:rsid w:val="002360D5"/>
    <w:rsid w:val="00243740"/>
    <w:rsid w:val="0024682E"/>
    <w:rsid w:val="00250383"/>
    <w:rsid w:val="00250F4C"/>
    <w:rsid w:val="00251FE2"/>
    <w:rsid w:val="0025377B"/>
    <w:rsid w:val="00254302"/>
    <w:rsid w:val="00254804"/>
    <w:rsid w:val="002560F3"/>
    <w:rsid w:val="00256ADF"/>
    <w:rsid w:val="00256CAB"/>
    <w:rsid w:val="00263540"/>
    <w:rsid w:val="00263BAB"/>
    <w:rsid w:val="00263FD0"/>
    <w:rsid w:val="00264402"/>
    <w:rsid w:val="0026499C"/>
    <w:rsid w:val="00266403"/>
    <w:rsid w:val="00266F7A"/>
    <w:rsid w:val="002678BA"/>
    <w:rsid w:val="00270E0A"/>
    <w:rsid w:val="00271284"/>
    <w:rsid w:val="0027346F"/>
    <w:rsid w:val="00273575"/>
    <w:rsid w:val="00277C65"/>
    <w:rsid w:val="00281546"/>
    <w:rsid w:val="00282031"/>
    <w:rsid w:val="00282788"/>
    <w:rsid w:val="0028780F"/>
    <w:rsid w:val="002900C2"/>
    <w:rsid w:val="00290125"/>
    <w:rsid w:val="00293A59"/>
    <w:rsid w:val="00294C73"/>
    <w:rsid w:val="00296D56"/>
    <w:rsid w:val="00297C93"/>
    <w:rsid w:val="002A0EC0"/>
    <w:rsid w:val="002A112F"/>
    <w:rsid w:val="002A1645"/>
    <w:rsid w:val="002A232D"/>
    <w:rsid w:val="002A260D"/>
    <w:rsid w:val="002A30BC"/>
    <w:rsid w:val="002A79C2"/>
    <w:rsid w:val="002B3720"/>
    <w:rsid w:val="002B56A3"/>
    <w:rsid w:val="002B5A57"/>
    <w:rsid w:val="002B7000"/>
    <w:rsid w:val="002B7F5C"/>
    <w:rsid w:val="002C53C3"/>
    <w:rsid w:val="002C5BF8"/>
    <w:rsid w:val="002C64DB"/>
    <w:rsid w:val="002C745C"/>
    <w:rsid w:val="002D0FAA"/>
    <w:rsid w:val="002D27D7"/>
    <w:rsid w:val="002D2E63"/>
    <w:rsid w:val="002D3174"/>
    <w:rsid w:val="002D3824"/>
    <w:rsid w:val="002D693D"/>
    <w:rsid w:val="002D7CB9"/>
    <w:rsid w:val="002D7E9C"/>
    <w:rsid w:val="002E1F4C"/>
    <w:rsid w:val="002E2231"/>
    <w:rsid w:val="002E247A"/>
    <w:rsid w:val="002E3F74"/>
    <w:rsid w:val="002E5CD8"/>
    <w:rsid w:val="002E5EC2"/>
    <w:rsid w:val="002E65EB"/>
    <w:rsid w:val="002E732E"/>
    <w:rsid w:val="002F1545"/>
    <w:rsid w:val="002F3497"/>
    <w:rsid w:val="002F3777"/>
    <w:rsid w:val="002F4F68"/>
    <w:rsid w:val="002F7977"/>
    <w:rsid w:val="00301491"/>
    <w:rsid w:val="003031F9"/>
    <w:rsid w:val="003062A7"/>
    <w:rsid w:val="00306B19"/>
    <w:rsid w:val="00306CC0"/>
    <w:rsid w:val="0031202A"/>
    <w:rsid w:val="00312BBD"/>
    <w:rsid w:val="003158A8"/>
    <w:rsid w:val="00320BCA"/>
    <w:rsid w:val="00320F80"/>
    <w:rsid w:val="00322252"/>
    <w:rsid w:val="003229BD"/>
    <w:rsid w:val="00322B4C"/>
    <w:rsid w:val="00324D8D"/>
    <w:rsid w:val="0032718F"/>
    <w:rsid w:val="00330C79"/>
    <w:rsid w:val="00330CD1"/>
    <w:rsid w:val="00330FAC"/>
    <w:rsid w:val="0033146C"/>
    <w:rsid w:val="00331ABA"/>
    <w:rsid w:val="0033346F"/>
    <w:rsid w:val="003343B0"/>
    <w:rsid w:val="00335F7E"/>
    <w:rsid w:val="00337CCC"/>
    <w:rsid w:val="003435B2"/>
    <w:rsid w:val="00344C9E"/>
    <w:rsid w:val="003461E9"/>
    <w:rsid w:val="003517C1"/>
    <w:rsid w:val="00351A52"/>
    <w:rsid w:val="00352356"/>
    <w:rsid w:val="003531A7"/>
    <w:rsid w:val="003554DD"/>
    <w:rsid w:val="00364753"/>
    <w:rsid w:val="00365A7B"/>
    <w:rsid w:val="00366758"/>
    <w:rsid w:val="003713B5"/>
    <w:rsid w:val="00371E1D"/>
    <w:rsid w:val="003767A9"/>
    <w:rsid w:val="003769EE"/>
    <w:rsid w:val="00377A68"/>
    <w:rsid w:val="0038153B"/>
    <w:rsid w:val="003825C8"/>
    <w:rsid w:val="00382AC9"/>
    <w:rsid w:val="00387157"/>
    <w:rsid w:val="00387B18"/>
    <w:rsid w:val="00392254"/>
    <w:rsid w:val="00392CF3"/>
    <w:rsid w:val="00394B11"/>
    <w:rsid w:val="00397A0E"/>
    <w:rsid w:val="003A21B9"/>
    <w:rsid w:val="003A2237"/>
    <w:rsid w:val="003A41C1"/>
    <w:rsid w:val="003A70F5"/>
    <w:rsid w:val="003A7BB5"/>
    <w:rsid w:val="003A7D66"/>
    <w:rsid w:val="003B015E"/>
    <w:rsid w:val="003B1F6A"/>
    <w:rsid w:val="003B40AA"/>
    <w:rsid w:val="003B6115"/>
    <w:rsid w:val="003C0080"/>
    <w:rsid w:val="003C0DD8"/>
    <w:rsid w:val="003C2837"/>
    <w:rsid w:val="003C3060"/>
    <w:rsid w:val="003C3C8C"/>
    <w:rsid w:val="003D0C6E"/>
    <w:rsid w:val="003D0E83"/>
    <w:rsid w:val="003D1DAF"/>
    <w:rsid w:val="003D2038"/>
    <w:rsid w:val="003D26E1"/>
    <w:rsid w:val="003D5146"/>
    <w:rsid w:val="003D667B"/>
    <w:rsid w:val="003E3050"/>
    <w:rsid w:val="003E35CB"/>
    <w:rsid w:val="003E791F"/>
    <w:rsid w:val="003F06A5"/>
    <w:rsid w:val="003F32BD"/>
    <w:rsid w:val="003F541E"/>
    <w:rsid w:val="003F5E7E"/>
    <w:rsid w:val="003F630B"/>
    <w:rsid w:val="003F68E1"/>
    <w:rsid w:val="00401FE4"/>
    <w:rsid w:val="0040249F"/>
    <w:rsid w:val="00402643"/>
    <w:rsid w:val="004052A5"/>
    <w:rsid w:val="004077F4"/>
    <w:rsid w:val="00407A83"/>
    <w:rsid w:val="00410330"/>
    <w:rsid w:val="00411F32"/>
    <w:rsid w:val="0041282E"/>
    <w:rsid w:val="00412B05"/>
    <w:rsid w:val="0041332D"/>
    <w:rsid w:val="00413848"/>
    <w:rsid w:val="004221C6"/>
    <w:rsid w:val="004221DB"/>
    <w:rsid w:val="00422243"/>
    <w:rsid w:val="00422B7F"/>
    <w:rsid w:val="0042446D"/>
    <w:rsid w:val="004251D4"/>
    <w:rsid w:val="00432D8A"/>
    <w:rsid w:val="00434B53"/>
    <w:rsid w:val="00436150"/>
    <w:rsid w:val="004372DC"/>
    <w:rsid w:val="0044112D"/>
    <w:rsid w:val="004416E2"/>
    <w:rsid w:val="00442FB3"/>
    <w:rsid w:val="00444443"/>
    <w:rsid w:val="004478B0"/>
    <w:rsid w:val="004503B3"/>
    <w:rsid w:val="00452ABB"/>
    <w:rsid w:val="00452C42"/>
    <w:rsid w:val="00453022"/>
    <w:rsid w:val="00453EAA"/>
    <w:rsid w:val="004550CA"/>
    <w:rsid w:val="00460037"/>
    <w:rsid w:val="00460DC0"/>
    <w:rsid w:val="0046313C"/>
    <w:rsid w:val="00466B2F"/>
    <w:rsid w:val="004671CF"/>
    <w:rsid w:val="00467339"/>
    <w:rsid w:val="004674B9"/>
    <w:rsid w:val="00470D13"/>
    <w:rsid w:val="004719C0"/>
    <w:rsid w:val="004738E8"/>
    <w:rsid w:val="00473CCC"/>
    <w:rsid w:val="004748BC"/>
    <w:rsid w:val="00474ABE"/>
    <w:rsid w:val="00477DE6"/>
    <w:rsid w:val="004812BD"/>
    <w:rsid w:val="00483FF9"/>
    <w:rsid w:val="0049012B"/>
    <w:rsid w:val="00491564"/>
    <w:rsid w:val="004925B3"/>
    <w:rsid w:val="00493E36"/>
    <w:rsid w:val="004955C7"/>
    <w:rsid w:val="004A1CF3"/>
    <w:rsid w:val="004A3615"/>
    <w:rsid w:val="004A3ECF"/>
    <w:rsid w:val="004A415B"/>
    <w:rsid w:val="004A4BED"/>
    <w:rsid w:val="004B047B"/>
    <w:rsid w:val="004B0E4B"/>
    <w:rsid w:val="004B3977"/>
    <w:rsid w:val="004B4105"/>
    <w:rsid w:val="004B4AEC"/>
    <w:rsid w:val="004B543C"/>
    <w:rsid w:val="004B6011"/>
    <w:rsid w:val="004B6296"/>
    <w:rsid w:val="004B711D"/>
    <w:rsid w:val="004C0AA6"/>
    <w:rsid w:val="004C0CE2"/>
    <w:rsid w:val="004C1407"/>
    <w:rsid w:val="004C2F5A"/>
    <w:rsid w:val="004C43AA"/>
    <w:rsid w:val="004C4FEB"/>
    <w:rsid w:val="004C5E1B"/>
    <w:rsid w:val="004D0463"/>
    <w:rsid w:val="004D0E06"/>
    <w:rsid w:val="004D207C"/>
    <w:rsid w:val="004D3B6D"/>
    <w:rsid w:val="004D518B"/>
    <w:rsid w:val="004D54A9"/>
    <w:rsid w:val="004D554F"/>
    <w:rsid w:val="004D73B7"/>
    <w:rsid w:val="004E0525"/>
    <w:rsid w:val="004E09E7"/>
    <w:rsid w:val="004E1FBF"/>
    <w:rsid w:val="004E793B"/>
    <w:rsid w:val="004F0E4C"/>
    <w:rsid w:val="004F0F99"/>
    <w:rsid w:val="004F4D5A"/>
    <w:rsid w:val="004F52A9"/>
    <w:rsid w:val="004F6F90"/>
    <w:rsid w:val="004F7420"/>
    <w:rsid w:val="00502D62"/>
    <w:rsid w:val="00503EB1"/>
    <w:rsid w:val="0050421E"/>
    <w:rsid w:val="005043F7"/>
    <w:rsid w:val="00504650"/>
    <w:rsid w:val="0050567B"/>
    <w:rsid w:val="005063D7"/>
    <w:rsid w:val="00507A12"/>
    <w:rsid w:val="005109D7"/>
    <w:rsid w:val="00510E8C"/>
    <w:rsid w:val="00511C6D"/>
    <w:rsid w:val="0051299F"/>
    <w:rsid w:val="00513AE9"/>
    <w:rsid w:val="0051423F"/>
    <w:rsid w:val="005150C2"/>
    <w:rsid w:val="0051567C"/>
    <w:rsid w:val="005159EA"/>
    <w:rsid w:val="0052066A"/>
    <w:rsid w:val="005245E6"/>
    <w:rsid w:val="00524B66"/>
    <w:rsid w:val="00525758"/>
    <w:rsid w:val="0052668B"/>
    <w:rsid w:val="00526D1F"/>
    <w:rsid w:val="00530C22"/>
    <w:rsid w:val="00532A41"/>
    <w:rsid w:val="00532E4A"/>
    <w:rsid w:val="00533B49"/>
    <w:rsid w:val="005343B5"/>
    <w:rsid w:val="005345A0"/>
    <w:rsid w:val="005365B7"/>
    <w:rsid w:val="00537D91"/>
    <w:rsid w:val="005407A3"/>
    <w:rsid w:val="005415B1"/>
    <w:rsid w:val="00543AF7"/>
    <w:rsid w:val="00543DB2"/>
    <w:rsid w:val="005456BF"/>
    <w:rsid w:val="0054680C"/>
    <w:rsid w:val="00546D94"/>
    <w:rsid w:val="005472B7"/>
    <w:rsid w:val="00550986"/>
    <w:rsid w:val="00551F40"/>
    <w:rsid w:val="00554078"/>
    <w:rsid w:val="00557391"/>
    <w:rsid w:val="00560381"/>
    <w:rsid w:val="0056158E"/>
    <w:rsid w:val="0056218F"/>
    <w:rsid w:val="00562515"/>
    <w:rsid w:val="00562EAA"/>
    <w:rsid w:val="0056374F"/>
    <w:rsid w:val="00563B51"/>
    <w:rsid w:val="00564CB5"/>
    <w:rsid w:val="005662EC"/>
    <w:rsid w:val="0056775F"/>
    <w:rsid w:val="00567D9E"/>
    <w:rsid w:val="0057131C"/>
    <w:rsid w:val="00572CA2"/>
    <w:rsid w:val="00573DEC"/>
    <w:rsid w:val="00573F5A"/>
    <w:rsid w:val="00574927"/>
    <w:rsid w:val="00580919"/>
    <w:rsid w:val="0058165B"/>
    <w:rsid w:val="00584840"/>
    <w:rsid w:val="00585C5F"/>
    <w:rsid w:val="00586347"/>
    <w:rsid w:val="00587882"/>
    <w:rsid w:val="00596B74"/>
    <w:rsid w:val="00597C9E"/>
    <w:rsid w:val="005A07D3"/>
    <w:rsid w:val="005A51D2"/>
    <w:rsid w:val="005A59B3"/>
    <w:rsid w:val="005A6AE9"/>
    <w:rsid w:val="005A7059"/>
    <w:rsid w:val="005A768B"/>
    <w:rsid w:val="005A76C2"/>
    <w:rsid w:val="005A76F0"/>
    <w:rsid w:val="005A7BD8"/>
    <w:rsid w:val="005B099C"/>
    <w:rsid w:val="005B2A63"/>
    <w:rsid w:val="005B2CFA"/>
    <w:rsid w:val="005C09FA"/>
    <w:rsid w:val="005C1D02"/>
    <w:rsid w:val="005C21E4"/>
    <w:rsid w:val="005C2D73"/>
    <w:rsid w:val="005C50B3"/>
    <w:rsid w:val="005C5373"/>
    <w:rsid w:val="005C5380"/>
    <w:rsid w:val="005C53F2"/>
    <w:rsid w:val="005C54C0"/>
    <w:rsid w:val="005C73E5"/>
    <w:rsid w:val="005C799B"/>
    <w:rsid w:val="005C7BA8"/>
    <w:rsid w:val="005D042F"/>
    <w:rsid w:val="005D0804"/>
    <w:rsid w:val="005D1164"/>
    <w:rsid w:val="005D420A"/>
    <w:rsid w:val="005D42E9"/>
    <w:rsid w:val="005E121E"/>
    <w:rsid w:val="005E212F"/>
    <w:rsid w:val="005E2E1A"/>
    <w:rsid w:val="005E667F"/>
    <w:rsid w:val="005F00D2"/>
    <w:rsid w:val="005F0C1F"/>
    <w:rsid w:val="005F0C84"/>
    <w:rsid w:val="005F16FF"/>
    <w:rsid w:val="005F6120"/>
    <w:rsid w:val="005F68D2"/>
    <w:rsid w:val="006027BD"/>
    <w:rsid w:val="00603DA2"/>
    <w:rsid w:val="006056E9"/>
    <w:rsid w:val="00606A6C"/>
    <w:rsid w:val="00607894"/>
    <w:rsid w:val="00611019"/>
    <w:rsid w:val="00612D2C"/>
    <w:rsid w:val="006149F5"/>
    <w:rsid w:val="00615F4B"/>
    <w:rsid w:val="0061660B"/>
    <w:rsid w:val="00616D72"/>
    <w:rsid w:val="00617517"/>
    <w:rsid w:val="0062359F"/>
    <w:rsid w:val="0062409B"/>
    <w:rsid w:val="00626C0F"/>
    <w:rsid w:val="00626EDF"/>
    <w:rsid w:val="00632480"/>
    <w:rsid w:val="00632B3E"/>
    <w:rsid w:val="00632B81"/>
    <w:rsid w:val="006341BB"/>
    <w:rsid w:val="00635037"/>
    <w:rsid w:val="00635446"/>
    <w:rsid w:val="006361D2"/>
    <w:rsid w:val="00640A0D"/>
    <w:rsid w:val="00641E58"/>
    <w:rsid w:val="00642677"/>
    <w:rsid w:val="00642FB5"/>
    <w:rsid w:val="00643059"/>
    <w:rsid w:val="00643350"/>
    <w:rsid w:val="006449C3"/>
    <w:rsid w:val="00644F4C"/>
    <w:rsid w:val="0064590B"/>
    <w:rsid w:val="00645DA1"/>
    <w:rsid w:val="00645F90"/>
    <w:rsid w:val="00647F12"/>
    <w:rsid w:val="00650813"/>
    <w:rsid w:val="00652884"/>
    <w:rsid w:val="00652F69"/>
    <w:rsid w:val="00654840"/>
    <w:rsid w:val="006565BC"/>
    <w:rsid w:val="00656806"/>
    <w:rsid w:val="00656EC5"/>
    <w:rsid w:val="00657D2D"/>
    <w:rsid w:val="006602C8"/>
    <w:rsid w:val="00660708"/>
    <w:rsid w:val="006615DA"/>
    <w:rsid w:val="0066496D"/>
    <w:rsid w:val="0066570B"/>
    <w:rsid w:val="006677F7"/>
    <w:rsid w:val="00671BB2"/>
    <w:rsid w:val="00671BEB"/>
    <w:rsid w:val="006720A0"/>
    <w:rsid w:val="006731B0"/>
    <w:rsid w:val="00674F0E"/>
    <w:rsid w:val="00680390"/>
    <w:rsid w:val="0068178D"/>
    <w:rsid w:val="00682A65"/>
    <w:rsid w:val="00683D8E"/>
    <w:rsid w:val="0068409C"/>
    <w:rsid w:val="0068603F"/>
    <w:rsid w:val="00690484"/>
    <w:rsid w:val="00690FF0"/>
    <w:rsid w:val="00691453"/>
    <w:rsid w:val="00692A01"/>
    <w:rsid w:val="0069451B"/>
    <w:rsid w:val="0069496E"/>
    <w:rsid w:val="006954E2"/>
    <w:rsid w:val="00696401"/>
    <w:rsid w:val="00697B94"/>
    <w:rsid w:val="006A0FEB"/>
    <w:rsid w:val="006A127B"/>
    <w:rsid w:val="006A1E89"/>
    <w:rsid w:val="006A5213"/>
    <w:rsid w:val="006A53CF"/>
    <w:rsid w:val="006A557F"/>
    <w:rsid w:val="006A5CBC"/>
    <w:rsid w:val="006A6BE3"/>
    <w:rsid w:val="006A72CE"/>
    <w:rsid w:val="006A7FFC"/>
    <w:rsid w:val="006B06BA"/>
    <w:rsid w:val="006B0EBC"/>
    <w:rsid w:val="006B1314"/>
    <w:rsid w:val="006B38D3"/>
    <w:rsid w:val="006B4482"/>
    <w:rsid w:val="006B6F13"/>
    <w:rsid w:val="006B7162"/>
    <w:rsid w:val="006C28E9"/>
    <w:rsid w:val="006D147C"/>
    <w:rsid w:val="006D19C5"/>
    <w:rsid w:val="006D4E3A"/>
    <w:rsid w:val="006D4E4C"/>
    <w:rsid w:val="006D5F02"/>
    <w:rsid w:val="006D6477"/>
    <w:rsid w:val="006D7743"/>
    <w:rsid w:val="006E0298"/>
    <w:rsid w:val="006E0889"/>
    <w:rsid w:val="006E17EE"/>
    <w:rsid w:val="006E4DC5"/>
    <w:rsid w:val="006E633B"/>
    <w:rsid w:val="006E7472"/>
    <w:rsid w:val="006E785D"/>
    <w:rsid w:val="006F0721"/>
    <w:rsid w:val="006F1D0A"/>
    <w:rsid w:val="006F1E16"/>
    <w:rsid w:val="006F21F1"/>
    <w:rsid w:val="006F543C"/>
    <w:rsid w:val="00702252"/>
    <w:rsid w:val="00704AC3"/>
    <w:rsid w:val="00705D7C"/>
    <w:rsid w:val="0071002B"/>
    <w:rsid w:val="007109E4"/>
    <w:rsid w:val="0071358E"/>
    <w:rsid w:val="00714648"/>
    <w:rsid w:val="007152C4"/>
    <w:rsid w:val="00716284"/>
    <w:rsid w:val="00716F6E"/>
    <w:rsid w:val="00721269"/>
    <w:rsid w:val="0072208A"/>
    <w:rsid w:val="007228A4"/>
    <w:rsid w:val="00722E2B"/>
    <w:rsid w:val="007243CA"/>
    <w:rsid w:val="0072472B"/>
    <w:rsid w:val="00724D84"/>
    <w:rsid w:val="007268B9"/>
    <w:rsid w:val="00727AF2"/>
    <w:rsid w:val="00730D0F"/>
    <w:rsid w:val="0073510E"/>
    <w:rsid w:val="00735F25"/>
    <w:rsid w:val="007360A5"/>
    <w:rsid w:val="007361A9"/>
    <w:rsid w:val="00737B7D"/>
    <w:rsid w:val="00740A8E"/>
    <w:rsid w:val="00743B53"/>
    <w:rsid w:val="00743F85"/>
    <w:rsid w:val="00744260"/>
    <w:rsid w:val="007455E8"/>
    <w:rsid w:val="00745A56"/>
    <w:rsid w:val="00747A17"/>
    <w:rsid w:val="00751204"/>
    <w:rsid w:val="0075158B"/>
    <w:rsid w:val="00752F6A"/>
    <w:rsid w:val="00753748"/>
    <w:rsid w:val="00754078"/>
    <w:rsid w:val="00761F52"/>
    <w:rsid w:val="00761FE9"/>
    <w:rsid w:val="00763AAD"/>
    <w:rsid w:val="00764635"/>
    <w:rsid w:val="00764738"/>
    <w:rsid w:val="0076487E"/>
    <w:rsid w:val="007652D2"/>
    <w:rsid w:val="00765417"/>
    <w:rsid w:val="0076727D"/>
    <w:rsid w:val="0077158E"/>
    <w:rsid w:val="007728F9"/>
    <w:rsid w:val="00772E08"/>
    <w:rsid w:val="00773710"/>
    <w:rsid w:val="00775783"/>
    <w:rsid w:val="00776111"/>
    <w:rsid w:val="00777412"/>
    <w:rsid w:val="00781322"/>
    <w:rsid w:val="00782386"/>
    <w:rsid w:val="00782984"/>
    <w:rsid w:val="0078337B"/>
    <w:rsid w:val="00783B2B"/>
    <w:rsid w:val="00784625"/>
    <w:rsid w:val="00790660"/>
    <w:rsid w:val="00791278"/>
    <w:rsid w:val="007915B2"/>
    <w:rsid w:val="00792384"/>
    <w:rsid w:val="007924BF"/>
    <w:rsid w:val="00797B04"/>
    <w:rsid w:val="007A7AA1"/>
    <w:rsid w:val="007B0182"/>
    <w:rsid w:val="007B129A"/>
    <w:rsid w:val="007B4BC3"/>
    <w:rsid w:val="007B4C83"/>
    <w:rsid w:val="007B4C9F"/>
    <w:rsid w:val="007B517F"/>
    <w:rsid w:val="007C3ABF"/>
    <w:rsid w:val="007C51F3"/>
    <w:rsid w:val="007D02E5"/>
    <w:rsid w:val="007D0729"/>
    <w:rsid w:val="007D26C1"/>
    <w:rsid w:val="007D4F37"/>
    <w:rsid w:val="007D5000"/>
    <w:rsid w:val="007D5CB7"/>
    <w:rsid w:val="007D6066"/>
    <w:rsid w:val="007D6899"/>
    <w:rsid w:val="007D6A64"/>
    <w:rsid w:val="007D6B79"/>
    <w:rsid w:val="007D75FD"/>
    <w:rsid w:val="007E04DA"/>
    <w:rsid w:val="007E17C7"/>
    <w:rsid w:val="007E194D"/>
    <w:rsid w:val="007E5EE9"/>
    <w:rsid w:val="007E6012"/>
    <w:rsid w:val="007F0331"/>
    <w:rsid w:val="007F09EE"/>
    <w:rsid w:val="007F641A"/>
    <w:rsid w:val="007F7DCE"/>
    <w:rsid w:val="00801616"/>
    <w:rsid w:val="00801A10"/>
    <w:rsid w:val="00801F1E"/>
    <w:rsid w:val="008024F2"/>
    <w:rsid w:val="00802666"/>
    <w:rsid w:val="00806883"/>
    <w:rsid w:val="008068DB"/>
    <w:rsid w:val="00810F17"/>
    <w:rsid w:val="00811CEB"/>
    <w:rsid w:val="00812D35"/>
    <w:rsid w:val="008152EC"/>
    <w:rsid w:val="008168B5"/>
    <w:rsid w:val="00817C5A"/>
    <w:rsid w:val="00817D9F"/>
    <w:rsid w:val="00821497"/>
    <w:rsid w:val="00821A09"/>
    <w:rsid w:val="00821A5E"/>
    <w:rsid w:val="00821A8A"/>
    <w:rsid w:val="00823326"/>
    <w:rsid w:val="00823A06"/>
    <w:rsid w:val="008252CE"/>
    <w:rsid w:val="00825576"/>
    <w:rsid w:val="008277C4"/>
    <w:rsid w:val="00830570"/>
    <w:rsid w:val="00830EDF"/>
    <w:rsid w:val="008317DD"/>
    <w:rsid w:val="008347BD"/>
    <w:rsid w:val="0083524B"/>
    <w:rsid w:val="008353C8"/>
    <w:rsid w:val="008359A3"/>
    <w:rsid w:val="0083666F"/>
    <w:rsid w:val="008366C5"/>
    <w:rsid w:val="008428C3"/>
    <w:rsid w:val="008432E3"/>
    <w:rsid w:val="008441A0"/>
    <w:rsid w:val="00844969"/>
    <w:rsid w:val="00844B76"/>
    <w:rsid w:val="00845775"/>
    <w:rsid w:val="00845F9A"/>
    <w:rsid w:val="008531CB"/>
    <w:rsid w:val="008538C0"/>
    <w:rsid w:val="00855D7B"/>
    <w:rsid w:val="00856D65"/>
    <w:rsid w:val="00862758"/>
    <w:rsid w:val="00867DE2"/>
    <w:rsid w:val="008708F1"/>
    <w:rsid w:val="00870DB5"/>
    <w:rsid w:val="00871951"/>
    <w:rsid w:val="00871BBB"/>
    <w:rsid w:val="00872CCE"/>
    <w:rsid w:val="00873AA6"/>
    <w:rsid w:val="0087751E"/>
    <w:rsid w:val="00877FD3"/>
    <w:rsid w:val="00880517"/>
    <w:rsid w:val="00881444"/>
    <w:rsid w:val="0088397A"/>
    <w:rsid w:val="00883CD9"/>
    <w:rsid w:val="0088431F"/>
    <w:rsid w:val="0088687C"/>
    <w:rsid w:val="00887C74"/>
    <w:rsid w:val="00887CE7"/>
    <w:rsid w:val="00887F2B"/>
    <w:rsid w:val="00890368"/>
    <w:rsid w:val="0089261B"/>
    <w:rsid w:val="008932B9"/>
    <w:rsid w:val="0089340C"/>
    <w:rsid w:val="008936D6"/>
    <w:rsid w:val="00895087"/>
    <w:rsid w:val="008951B9"/>
    <w:rsid w:val="008956C8"/>
    <w:rsid w:val="00895B4C"/>
    <w:rsid w:val="008A0E9E"/>
    <w:rsid w:val="008A0FF7"/>
    <w:rsid w:val="008A2181"/>
    <w:rsid w:val="008A736D"/>
    <w:rsid w:val="008B0681"/>
    <w:rsid w:val="008B391A"/>
    <w:rsid w:val="008B43BB"/>
    <w:rsid w:val="008B7162"/>
    <w:rsid w:val="008C12E8"/>
    <w:rsid w:val="008C4978"/>
    <w:rsid w:val="008C5358"/>
    <w:rsid w:val="008C7DAF"/>
    <w:rsid w:val="008D03D5"/>
    <w:rsid w:val="008D129D"/>
    <w:rsid w:val="008D67F5"/>
    <w:rsid w:val="008E1C97"/>
    <w:rsid w:val="008E2546"/>
    <w:rsid w:val="008E298F"/>
    <w:rsid w:val="008E2B60"/>
    <w:rsid w:val="008E5E68"/>
    <w:rsid w:val="008E63A9"/>
    <w:rsid w:val="008E6DAE"/>
    <w:rsid w:val="008E7627"/>
    <w:rsid w:val="008F0159"/>
    <w:rsid w:val="008F0345"/>
    <w:rsid w:val="008F13F1"/>
    <w:rsid w:val="008F38C9"/>
    <w:rsid w:val="008F6EA3"/>
    <w:rsid w:val="00904355"/>
    <w:rsid w:val="00904BF3"/>
    <w:rsid w:val="00906E7C"/>
    <w:rsid w:val="0091078F"/>
    <w:rsid w:val="00910EAF"/>
    <w:rsid w:val="0091269D"/>
    <w:rsid w:val="009127BC"/>
    <w:rsid w:val="00913238"/>
    <w:rsid w:val="0092013B"/>
    <w:rsid w:val="00920307"/>
    <w:rsid w:val="00920664"/>
    <w:rsid w:val="00922DDB"/>
    <w:rsid w:val="00923093"/>
    <w:rsid w:val="00923095"/>
    <w:rsid w:val="00930C9A"/>
    <w:rsid w:val="00931B0B"/>
    <w:rsid w:val="00941B2B"/>
    <w:rsid w:val="009423A8"/>
    <w:rsid w:val="0094267A"/>
    <w:rsid w:val="009426AA"/>
    <w:rsid w:val="00942D0C"/>
    <w:rsid w:val="009432CD"/>
    <w:rsid w:val="009436EB"/>
    <w:rsid w:val="009442F5"/>
    <w:rsid w:val="00950AFA"/>
    <w:rsid w:val="009568A7"/>
    <w:rsid w:val="00957B3A"/>
    <w:rsid w:val="0096488B"/>
    <w:rsid w:val="00980118"/>
    <w:rsid w:val="00980853"/>
    <w:rsid w:val="00981552"/>
    <w:rsid w:val="00981CA8"/>
    <w:rsid w:val="00983814"/>
    <w:rsid w:val="00984F74"/>
    <w:rsid w:val="00986313"/>
    <w:rsid w:val="00991FA4"/>
    <w:rsid w:val="009931BB"/>
    <w:rsid w:val="0099355D"/>
    <w:rsid w:val="00993E50"/>
    <w:rsid w:val="00995657"/>
    <w:rsid w:val="00995939"/>
    <w:rsid w:val="00996525"/>
    <w:rsid w:val="00997666"/>
    <w:rsid w:val="009A0539"/>
    <w:rsid w:val="009A20D3"/>
    <w:rsid w:val="009A369B"/>
    <w:rsid w:val="009A40A4"/>
    <w:rsid w:val="009A468C"/>
    <w:rsid w:val="009A75BE"/>
    <w:rsid w:val="009A7D1F"/>
    <w:rsid w:val="009B0F74"/>
    <w:rsid w:val="009B39B9"/>
    <w:rsid w:val="009B4007"/>
    <w:rsid w:val="009B5CFE"/>
    <w:rsid w:val="009B6B56"/>
    <w:rsid w:val="009B6B63"/>
    <w:rsid w:val="009C0489"/>
    <w:rsid w:val="009C0AB9"/>
    <w:rsid w:val="009C1A6A"/>
    <w:rsid w:val="009C1E43"/>
    <w:rsid w:val="009C2109"/>
    <w:rsid w:val="009C2E91"/>
    <w:rsid w:val="009C3303"/>
    <w:rsid w:val="009C39F1"/>
    <w:rsid w:val="009C5871"/>
    <w:rsid w:val="009C6B87"/>
    <w:rsid w:val="009D1E04"/>
    <w:rsid w:val="009E1948"/>
    <w:rsid w:val="009E285B"/>
    <w:rsid w:val="009E5B44"/>
    <w:rsid w:val="009E64B2"/>
    <w:rsid w:val="009E6928"/>
    <w:rsid w:val="009E73B1"/>
    <w:rsid w:val="009F05EB"/>
    <w:rsid w:val="009F0A27"/>
    <w:rsid w:val="009F107D"/>
    <w:rsid w:val="009F6694"/>
    <w:rsid w:val="00A01F05"/>
    <w:rsid w:val="00A020AB"/>
    <w:rsid w:val="00A02142"/>
    <w:rsid w:val="00A0268C"/>
    <w:rsid w:val="00A0457F"/>
    <w:rsid w:val="00A05755"/>
    <w:rsid w:val="00A05C59"/>
    <w:rsid w:val="00A07118"/>
    <w:rsid w:val="00A07342"/>
    <w:rsid w:val="00A07D62"/>
    <w:rsid w:val="00A22AE7"/>
    <w:rsid w:val="00A2301F"/>
    <w:rsid w:val="00A2661B"/>
    <w:rsid w:val="00A26904"/>
    <w:rsid w:val="00A30318"/>
    <w:rsid w:val="00A308AB"/>
    <w:rsid w:val="00A3098A"/>
    <w:rsid w:val="00A30D71"/>
    <w:rsid w:val="00A34683"/>
    <w:rsid w:val="00A35DD3"/>
    <w:rsid w:val="00A408E5"/>
    <w:rsid w:val="00A409B5"/>
    <w:rsid w:val="00A4123A"/>
    <w:rsid w:val="00A41B3A"/>
    <w:rsid w:val="00A47DB9"/>
    <w:rsid w:val="00A50FA8"/>
    <w:rsid w:val="00A517BC"/>
    <w:rsid w:val="00A525E9"/>
    <w:rsid w:val="00A528A9"/>
    <w:rsid w:val="00A5583F"/>
    <w:rsid w:val="00A56D16"/>
    <w:rsid w:val="00A60A55"/>
    <w:rsid w:val="00A60AC3"/>
    <w:rsid w:val="00A61AB8"/>
    <w:rsid w:val="00A663DA"/>
    <w:rsid w:val="00A6660C"/>
    <w:rsid w:val="00A71426"/>
    <w:rsid w:val="00A72BE8"/>
    <w:rsid w:val="00A73B89"/>
    <w:rsid w:val="00A74008"/>
    <w:rsid w:val="00A746D0"/>
    <w:rsid w:val="00A75A96"/>
    <w:rsid w:val="00A819C5"/>
    <w:rsid w:val="00A82DE3"/>
    <w:rsid w:val="00A82E12"/>
    <w:rsid w:val="00A84876"/>
    <w:rsid w:val="00A86A7F"/>
    <w:rsid w:val="00A87459"/>
    <w:rsid w:val="00A9009A"/>
    <w:rsid w:val="00A92775"/>
    <w:rsid w:val="00A93C85"/>
    <w:rsid w:val="00A95162"/>
    <w:rsid w:val="00AA06BB"/>
    <w:rsid w:val="00AA1F69"/>
    <w:rsid w:val="00AA239D"/>
    <w:rsid w:val="00AA2A03"/>
    <w:rsid w:val="00AA36FE"/>
    <w:rsid w:val="00AA5208"/>
    <w:rsid w:val="00AA543F"/>
    <w:rsid w:val="00AA69AC"/>
    <w:rsid w:val="00AA7DA2"/>
    <w:rsid w:val="00AB0DB4"/>
    <w:rsid w:val="00AB5C42"/>
    <w:rsid w:val="00AB5D9B"/>
    <w:rsid w:val="00AB6C23"/>
    <w:rsid w:val="00AB7981"/>
    <w:rsid w:val="00AB7ACF"/>
    <w:rsid w:val="00AB7D90"/>
    <w:rsid w:val="00AB7FB1"/>
    <w:rsid w:val="00AC1E3B"/>
    <w:rsid w:val="00AC2137"/>
    <w:rsid w:val="00AC2833"/>
    <w:rsid w:val="00AC29AB"/>
    <w:rsid w:val="00AC3460"/>
    <w:rsid w:val="00AC3611"/>
    <w:rsid w:val="00AC3F1A"/>
    <w:rsid w:val="00AC4FE1"/>
    <w:rsid w:val="00AC668A"/>
    <w:rsid w:val="00AD28BC"/>
    <w:rsid w:val="00AD2F5A"/>
    <w:rsid w:val="00AD47BD"/>
    <w:rsid w:val="00AD78E6"/>
    <w:rsid w:val="00AE117E"/>
    <w:rsid w:val="00AE4ADB"/>
    <w:rsid w:val="00AE5881"/>
    <w:rsid w:val="00AE7BBD"/>
    <w:rsid w:val="00AF41AD"/>
    <w:rsid w:val="00AF62F1"/>
    <w:rsid w:val="00AF7112"/>
    <w:rsid w:val="00B05BA7"/>
    <w:rsid w:val="00B05D44"/>
    <w:rsid w:val="00B120C6"/>
    <w:rsid w:val="00B1232B"/>
    <w:rsid w:val="00B141A1"/>
    <w:rsid w:val="00B141C2"/>
    <w:rsid w:val="00B153AC"/>
    <w:rsid w:val="00B1574A"/>
    <w:rsid w:val="00B212DD"/>
    <w:rsid w:val="00B21D9D"/>
    <w:rsid w:val="00B2231D"/>
    <w:rsid w:val="00B22E80"/>
    <w:rsid w:val="00B25579"/>
    <w:rsid w:val="00B32088"/>
    <w:rsid w:val="00B32ACC"/>
    <w:rsid w:val="00B34E57"/>
    <w:rsid w:val="00B358E4"/>
    <w:rsid w:val="00B367BD"/>
    <w:rsid w:val="00B379E1"/>
    <w:rsid w:val="00B40765"/>
    <w:rsid w:val="00B411D4"/>
    <w:rsid w:val="00B41876"/>
    <w:rsid w:val="00B42F2C"/>
    <w:rsid w:val="00B4328C"/>
    <w:rsid w:val="00B450B3"/>
    <w:rsid w:val="00B468B4"/>
    <w:rsid w:val="00B50213"/>
    <w:rsid w:val="00B50FEE"/>
    <w:rsid w:val="00B5198F"/>
    <w:rsid w:val="00B52BFC"/>
    <w:rsid w:val="00B53315"/>
    <w:rsid w:val="00B55E57"/>
    <w:rsid w:val="00B57985"/>
    <w:rsid w:val="00B57FC6"/>
    <w:rsid w:val="00B62708"/>
    <w:rsid w:val="00B62EA6"/>
    <w:rsid w:val="00B63125"/>
    <w:rsid w:val="00B6397C"/>
    <w:rsid w:val="00B6456C"/>
    <w:rsid w:val="00B646CB"/>
    <w:rsid w:val="00B66267"/>
    <w:rsid w:val="00B662CB"/>
    <w:rsid w:val="00B66B40"/>
    <w:rsid w:val="00B72D2C"/>
    <w:rsid w:val="00B7368C"/>
    <w:rsid w:val="00B75195"/>
    <w:rsid w:val="00B755A3"/>
    <w:rsid w:val="00B7764D"/>
    <w:rsid w:val="00B8346C"/>
    <w:rsid w:val="00B834E4"/>
    <w:rsid w:val="00B85D7F"/>
    <w:rsid w:val="00B97224"/>
    <w:rsid w:val="00BA45C8"/>
    <w:rsid w:val="00BA7F43"/>
    <w:rsid w:val="00BB00C1"/>
    <w:rsid w:val="00BB0E71"/>
    <w:rsid w:val="00BB1531"/>
    <w:rsid w:val="00BB31DE"/>
    <w:rsid w:val="00BB3573"/>
    <w:rsid w:val="00BB36F0"/>
    <w:rsid w:val="00BB46C9"/>
    <w:rsid w:val="00BB5523"/>
    <w:rsid w:val="00BC03F9"/>
    <w:rsid w:val="00BC11C6"/>
    <w:rsid w:val="00BC2093"/>
    <w:rsid w:val="00BC2D31"/>
    <w:rsid w:val="00BC431D"/>
    <w:rsid w:val="00BC66D9"/>
    <w:rsid w:val="00BC71C3"/>
    <w:rsid w:val="00BC7563"/>
    <w:rsid w:val="00BC7F08"/>
    <w:rsid w:val="00BD1E2B"/>
    <w:rsid w:val="00BD52AE"/>
    <w:rsid w:val="00BD5561"/>
    <w:rsid w:val="00BE0F33"/>
    <w:rsid w:val="00BE190F"/>
    <w:rsid w:val="00BE6B4F"/>
    <w:rsid w:val="00BF6F21"/>
    <w:rsid w:val="00C01377"/>
    <w:rsid w:val="00C0144B"/>
    <w:rsid w:val="00C028CE"/>
    <w:rsid w:val="00C071B1"/>
    <w:rsid w:val="00C131F7"/>
    <w:rsid w:val="00C13609"/>
    <w:rsid w:val="00C16E08"/>
    <w:rsid w:val="00C174FC"/>
    <w:rsid w:val="00C17550"/>
    <w:rsid w:val="00C176CF"/>
    <w:rsid w:val="00C177B5"/>
    <w:rsid w:val="00C17C01"/>
    <w:rsid w:val="00C205D9"/>
    <w:rsid w:val="00C20CA8"/>
    <w:rsid w:val="00C22D54"/>
    <w:rsid w:val="00C22E1E"/>
    <w:rsid w:val="00C230EA"/>
    <w:rsid w:val="00C24520"/>
    <w:rsid w:val="00C24E48"/>
    <w:rsid w:val="00C24EE5"/>
    <w:rsid w:val="00C2592D"/>
    <w:rsid w:val="00C264DC"/>
    <w:rsid w:val="00C26C9E"/>
    <w:rsid w:val="00C27F1F"/>
    <w:rsid w:val="00C27F7D"/>
    <w:rsid w:val="00C300C7"/>
    <w:rsid w:val="00C30592"/>
    <w:rsid w:val="00C3132F"/>
    <w:rsid w:val="00C32EE6"/>
    <w:rsid w:val="00C3359D"/>
    <w:rsid w:val="00C341D7"/>
    <w:rsid w:val="00C34B5C"/>
    <w:rsid w:val="00C35813"/>
    <w:rsid w:val="00C37CB3"/>
    <w:rsid w:val="00C37E3E"/>
    <w:rsid w:val="00C40FC3"/>
    <w:rsid w:val="00C42541"/>
    <w:rsid w:val="00C4310C"/>
    <w:rsid w:val="00C50777"/>
    <w:rsid w:val="00C5586F"/>
    <w:rsid w:val="00C57785"/>
    <w:rsid w:val="00C6013C"/>
    <w:rsid w:val="00C621B4"/>
    <w:rsid w:val="00C6299B"/>
    <w:rsid w:val="00C62ED8"/>
    <w:rsid w:val="00C63366"/>
    <w:rsid w:val="00C64F31"/>
    <w:rsid w:val="00C67ABD"/>
    <w:rsid w:val="00C67B43"/>
    <w:rsid w:val="00C70BEB"/>
    <w:rsid w:val="00C70C3B"/>
    <w:rsid w:val="00C75948"/>
    <w:rsid w:val="00C76204"/>
    <w:rsid w:val="00C77677"/>
    <w:rsid w:val="00C81154"/>
    <w:rsid w:val="00C84376"/>
    <w:rsid w:val="00C87029"/>
    <w:rsid w:val="00C9032C"/>
    <w:rsid w:val="00C9056B"/>
    <w:rsid w:val="00C9145F"/>
    <w:rsid w:val="00C92CBB"/>
    <w:rsid w:val="00C9446D"/>
    <w:rsid w:val="00C945F6"/>
    <w:rsid w:val="00CA009A"/>
    <w:rsid w:val="00CA01A4"/>
    <w:rsid w:val="00CA0690"/>
    <w:rsid w:val="00CA07DE"/>
    <w:rsid w:val="00CA0E48"/>
    <w:rsid w:val="00CA1FB0"/>
    <w:rsid w:val="00CA29D5"/>
    <w:rsid w:val="00CA695E"/>
    <w:rsid w:val="00CA7419"/>
    <w:rsid w:val="00CA78FD"/>
    <w:rsid w:val="00CB03F4"/>
    <w:rsid w:val="00CB0C3E"/>
    <w:rsid w:val="00CB247B"/>
    <w:rsid w:val="00CB2FCA"/>
    <w:rsid w:val="00CB3E3D"/>
    <w:rsid w:val="00CB4DF0"/>
    <w:rsid w:val="00CB5809"/>
    <w:rsid w:val="00CB5CFE"/>
    <w:rsid w:val="00CC19E8"/>
    <w:rsid w:val="00CC486C"/>
    <w:rsid w:val="00CC4C2E"/>
    <w:rsid w:val="00CC5BD7"/>
    <w:rsid w:val="00CC63C4"/>
    <w:rsid w:val="00CC6C7D"/>
    <w:rsid w:val="00CC7530"/>
    <w:rsid w:val="00CC7A3D"/>
    <w:rsid w:val="00CD03F5"/>
    <w:rsid w:val="00CD1C47"/>
    <w:rsid w:val="00CD247E"/>
    <w:rsid w:val="00CD2C78"/>
    <w:rsid w:val="00CD2CAD"/>
    <w:rsid w:val="00CD5464"/>
    <w:rsid w:val="00CD5ACD"/>
    <w:rsid w:val="00CD62B1"/>
    <w:rsid w:val="00CD6F6E"/>
    <w:rsid w:val="00CE0125"/>
    <w:rsid w:val="00CE089A"/>
    <w:rsid w:val="00CE0DE3"/>
    <w:rsid w:val="00CF12BF"/>
    <w:rsid w:val="00CF2373"/>
    <w:rsid w:val="00CF4A7E"/>
    <w:rsid w:val="00CF6446"/>
    <w:rsid w:val="00D0095D"/>
    <w:rsid w:val="00D017E0"/>
    <w:rsid w:val="00D01D9D"/>
    <w:rsid w:val="00D02E48"/>
    <w:rsid w:val="00D0332B"/>
    <w:rsid w:val="00D03FC6"/>
    <w:rsid w:val="00D052B1"/>
    <w:rsid w:val="00D05A82"/>
    <w:rsid w:val="00D0694F"/>
    <w:rsid w:val="00D06A12"/>
    <w:rsid w:val="00D125F3"/>
    <w:rsid w:val="00D13189"/>
    <w:rsid w:val="00D21EFE"/>
    <w:rsid w:val="00D22A07"/>
    <w:rsid w:val="00D23ABB"/>
    <w:rsid w:val="00D25E48"/>
    <w:rsid w:val="00D261D6"/>
    <w:rsid w:val="00D262B6"/>
    <w:rsid w:val="00D2692D"/>
    <w:rsid w:val="00D27EFA"/>
    <w:rsid w:val="00D31F86"/>
    <w:rsid w:val="00D323D6"/>
    <w:rsid w:val="00D33604"/>
    <w:rsid w:val="00D34D19"/>
    <w:rsid w:val="00D3723F"/>
    <w:rsid w:val="00D400A6"/>
    <w:rsid w:val="00D41E17"/>
    <w:rsid w:val="00D43ABB"/>
    <w:rsid w:val="00D458B0"/>
    <w:rsid w:val="00D5100A"/>
    <w:rsid w:val="00D52B4B"/>
    <w:rsid w:val="00D53179"/>
    <w:rsid w:val="00D54AAB"/>
    <w:rsid w:val="00D62F51"/>
    <w:rsid w:val="00D63B88"/>
    <w:rsid w:val="00D65853"/>
    <w:rsid w:val="00D67082"/>
    <w:rsid w:val="00D70092"/>
    <w:rsid w:val="00D70D59"/>
    <w:rsid w:val="00D711C1"/>
    <w:rsid w:val="00D76FEF"/>
    <w:rsid w:val="00D77DB8"/>
    <w:rsid w:val="00D82EB6"/>
    <w:rsid w:val="00D84474"/>
    <w:rsid w:val="00D84FD6"/>
    <w:rsid w:val="00D85E0B"/>
    <w:rsid w:val="00D8608B"/>
    <w:rsid w:val="00D86557"/>
    <w:rsid w:val="00D87171"/>
    <w:rsid w:val="00D91B9C"/>
    <w:rsid w:val="00D93717"/>
    <w:rsid w:val="00D9453C"/>
    <w:rsid w:val="00D946D4"/>
    <w:rsid w:val="00D9682E"/>
    <w:rsid w:val="00D9762B"/>
    <w:rsid w:val="00DA1E34"/>
    <w:rsid w:val="00DA244A"/>
    <w:rsid w:val="00DA6BA6"/>
    <w:rsid w:val="00DB026C"/>
    <w:rsid w:val="00DB1F4E"/>
    <w:rsid w:val="00DB289F"/>
    <w:rsid w:val="00DB3502"/>
    <w:rsid w:val="00DB352D"/>
    <w:rsid w:val="00DB6223"/>
    <w:rsid w:val="00DC06E1"/>
    <w:rsid w:val="00DC1CB8"/>
    <w:rsid w:val="00DC223D"/>
    <w:rsid w:val="00DC4D22"/>
    <w:rsid w:val="00DC50FF"/>
    <w:rsid w:val="00DD0321"/>
    <w:rsid w:val="00DD1378"/>
    <w:rsid w:val="00DD3824"/>
    <w:rsid w:val="00DD5391"/>
    <w:rsid w:val="00DD66FB"/>
    <w:rsid w:val="00DE49A4"/>
    <w:rsid w:val="00DE51F7"/>
    <w:rsid w:val="00DE5254"/>
    <w:rsid w:val="00DE53FC"/>
    <w:rsid w:val="00DF09E5"/>
    <w:rsid w:val="00DF1855"/>
    <w:rsid w:val="00DF1F4E"/>
    <w:rsid w:val="00DF1FBE"/>
    <w:rsid w:val="00DF2407"/>
    <w:rsid w:val="00DF3919"/>
    <w:rsid w:val="00DF3C41"/>
    <w:rsid w:val="00DF411D"/>
    <w:rsid w:val="00DF7893"/>
    <w:rsid w:val="00E03D46"/>
    <w:rsid w:val="00E046EF"/>
    <w:rsid w:val="00E053C1"/>
    <w:rsid w:val="00E0645A"/>
    <w:rsid w:val="00E06D88"/>
    <w:rsid w:val="00E07221"/>
    <w:rsid w:val="00E104C1"/>
    <w:rsid w:val="00E108A6"/>
    <w:rsid w:val="00E1190E"/>
    <w:rsid w:val="00E11B57"/>
    <w:rsid w:val="00E12E53"/>
    <w:rsid w:val="00E16570"/>
    <w:rsid w:val="00E17612"/>
    <w:rsid w:val="00E20167"/>
    <w:rsid w:val="00E20883"/>
    <w:rsid w:val="00E24019"/>
    <w:rsid w:val="00E24AF3"/>
    <w:rsid w:val="00E270F8"/>
    <w:rsid w:val="00E309ED"/>
    <w:rsid w:val="00E31624"/>
    <w:rsid w:val="00E31D3D"/>
    <w:rsid w:val="00E32A85"/>
    <w:rsid w:val="00E351F1"/>
    <w:rsid w:val="00E360F8"/>
    <w:rsid w:val="00E4081D"/>
    <w:rsid w:val="00E41979"/>
    <w:rsid w:val="00E4197E"/>
    <w:rsid w:val="00E41A8F"/>
    <w:rsid w:val="00E4341E"/>
    <w:rsid w:val="00E46E29"/>
    <w:rsid w:val="00E4727F"/>
    <w:rsid w:val="00E51471"/>
    <w:rsid w:val="00E52804"/>
    <w:rsid w:val="00E52FB4"/>
    <w:rsid w:val="00E532E2"/>
    <w:rsid w:val="00E5413E"/>
    <w:rsid w:val="00E54FB2"/>
    <w:rsid w:val="00E55DAD"/>
    <w:rsid w:val="00E563DD"/>
    <w:rsid w:val="00E6013F"/>
    <w:rsid w:val="00E60B4A"/>
    <w:rsid w:val="00E63C68"/>
    <w:rsid w:val="00E64326"/>
    <w:rsid w:val="00E64A1A"/>
    <w:rsid w:val="00E70906"/>
    <w:rsid w:val="00E71A10"/>
    <w:rsid w:val="00E7384C"/>
    <w:rsid w:val="00E73C02"/>
    <w:rsid w:val="00E73CFA"/>
    <w:rsid w:val="00E73F87"/>
    <w:rsid w:val="00E7685B"/>
    <w:rsid w:val="00E80517"/>
    <w:rsid w:val="00E81270"/>
    <w:rsid w:val="00E82A9E"/>
    <w:rsid w:val="00E82F38"/>
    <w:rsid w:val="00E835A4"/>
    <w:rsid w:val="00E85DAA"/>
    <w:rsid w:val="00E86600"/>
    <w:rsid w:val="00E9030B"/>
    <w:rsid w:val="00E90AED"/>
    <w:rsid w:val="00E90C0B"/>
    <w:rsid w:val="00E9107A"/>
    <w:rsid w:val="00E9272D"/>
    <w:rsid w:val="00E930A0"/>
    <w:rsid w:val="00E93C2A"/>
    <w:rsid w:val="00E9434E"/>
    <w:rsid w:val="00E9490B"/>
    <w:rsid w:val="00E9523F"/>
    <w:rsid w:val="00E95B6A"/>
    <w:rsid w:val="00E95E2D"/>
    <w:rsid w:val="00E95E5D"/>
    <w:rsid w:val="00E96851"/>
    <w:rsid w:val="00EA24BE"/>
    <w:rsid w:val="00EA4425"/>
    <w:rsid w:val="00EA4765"/>
    <w:rsid w:val="00EA5E87"/>
    <w:rsid w:val="00EC04C5"/>
    <w:rsid w:val="00EC39B5"/>
    <w:rsid w:val="00EC44AA"/>
    <w:rsid w:val="00EC4EC0"/>
    <w:rsid w:val="00EC5620"/>
    <w:rsid w:val="00EC5FDC"/>
    <w:rsid w:val="00ED05EE"/>
    <w:rsid w:val="00ED239D"/>
    <w:rsid w:val="00ED274A"/>
    <w:rsid w:val="00EE02B3"/>
    <w:rsid w:val="00EE6238"/>
    <w:rsid w:val="00EF0432"/>
    <w:rsid w:val="00EF1103"/>
    <w:rsid w:val="00EF18E4"/>
    <w:rsid w:val="00EF1D6B"/>
    <w:rsid w:val="00EF27D7"/>
    <w:rsid w:val="00EF676D"/>
    <w:rsid w:val="00F0045B"/>
    <w:rsid w:val="00F00A20"/>
    <w:rsid w:val="00F01AA6"/>
    <w:rsid w:val="00F04AB9"/>
    <w:rsid w:val="00F057A1"/>
    <w:rsid w:val="00F072DE"/>
    <w:rsid w:val="00F07582"/>
    <w:rsid w:val="00F10F46"/>
    <w:rsid w:val="00F12581"/>
    <w:rsid w:val="00F13906"/>
    <w:rsid w:val="00F13D51"/>
    <w:rsid w:val="00F16338"/>
    <w:rsid w:val="00F1719B"/>
    <w:rsid w:val="00F17655"/>
    <w:rsid w:val="00F17C0B"/>
    <w:rsid w:val="00F17F3E"/>
    <w:rsid w:val="00F17FE0"/>
    <w:rsid w:val="00F20178"/>
    <w:rsid w:val="00F201A2"/>
    <w:rsid w:val="00F20DA1"/>
    <w:rsid w:val="00F245A9"/>
    <w:rsid w:val="00F2476B"/>
    <w:rsid w:val="00F25F3C"/>
    <w:rsid w:val="00F26087"/>
    <w:rsid w:val="00F27096"/>
    <w:rsid w:val="00F30564"/>
    <w:rsid w:val="00F311C8"/>
    <w:rsid w:val="00F31FEB"/>
    <w:rsid w:val="00F33042"/>
    <w:rsid w:val="00F331F2"/>
    <w:rsid w:val="00F3352F"/>
    <w:rsid w:val="00F345AE"/>
    <w:rsid w:val="00F34FED"/>
    <w:rsid w:val="00F35C64"/>
    <w:rsid w:val="00F378BC"/>
    <w:rsid w:val="00F401A8"/>
    <w:rsid w:val="00F41BB7"/>
    <w:rsid w:val="00F42049"/>
    <w:rsid w:val="00F4287C"/>
    <w:rsid w:val="00F43BF1"/>
    <w:rsid w:val="00F43C79"/>
    <w:rsid w:val="00F440A2"/>
    <w:rsid w:val="00F44742"/>
    <w:rsid w:val="00F45718"/>
    <w:rsid w:val="00F45D67"/>
    <w:rsid w:val="00F4774D"/>
    <w:rsid w:val="00F47885"/>
    <w:rsid w:val="00F50332"/>
    <w:rsid w:val="00F52142"/>
    <w:rsid w:val="00F533ED"/>
    <w:rsid w:val="00F551B9"/>
    <w:rsid w:val="00F5533E"/>
    <w:rsid w:val="00F55FA3"/>
    <w:rsid w:val="00F56555"/>
    <w:rsid w:val="00F56F45"/>
    <w:rsid w:val="00F64EC6"/>
    <w:rsid w:val="00F6584B"/>
    <w:rsid w:val="00F6623E"/>
    <w:rsid w:val="00F716C0"/>
    <w:rsid w:val="00F71766"/>
    <w:rsid w:val="00F72707"/>
    <w:rsid w:val="00F74243"/>
    <w:rsid w:val="00F75953"/>
    <w:rsid w:val="00F75E28"/>
    <w:rsid w:val="00F7797A"/>
    <w:rsid w:val="00F8381C"/>
    <w:rsid w:val="00F838B7"/>
    <w:rsid w:val="00F83D08"/>
    <w:rsid w:val="00F83FAB"/>
    <w:rsid w:val="00F87B6F"/>
    <w:rsid w:val="00F90941"/>
    <w:rsid w:val="00F90C53"/>
    <w:rsid w:val="00F93755"/>
    <w:rsid w:val="00F93B26"/>
    <w:rsid w:val="00F94378"/>
    <w:rsid w:val="00F96B48"/>
    <w:rsid w:val="00FA077C"/>
    <w:rsid w:val="00FA0E93"/>
    <w:rsid w:val="00FA181E"/>
    <w:rsid w:val="00FA1BFB"/>
    <w:rsid w:val="00FA2B1D"/>
    <w:rsid w:val="00FA64D4"/>
    <w:rsid w:val="00FA7A95"/>
    <w:rsid w:val="00FB150C"/>
    <w:rsid w:val="00FB216D"/>
    <w:rsid w:val="00FB2C63"/>
    <w:rsid w:val="00FB693E"/>
    <w:rsid w:val="00FB7F33"/>
    <w:rsid w:val="00FC1F11"/>
    <w:rsid w:val="00FC2952"/>
    <w:rsid w:val="00FD0C2B"/>
    <w:rsid w:val="00FD2646"/>
    <w:rsid w:val="00FD64F6"/>
    <w:rsid w:val="00FD7659"/>
    <w:rsid w:val="00FD7DFA"/>
    <w:rsid w:val="00FE003E"/>
    <w:rsid w:val="00FE0816"/>
    <w:rsid w:val="00FE23C8"/>
    <w:rsid w:val="00FE2781"/>
    <w:rsid w:val="00FE2F6C"/>
    <w:rsid w:val="00FE3622"/>
    <w:rsid w:val="00FE5325"/>
    <w:rsid w:val="00FE6C10"/>
    <w:rsid w:val="00FE7F39"/>
    <w:rsid w:val="00FF0980"/>
    <w:rsid w:val="00FF0C43"/>
    <w:rsid w:val="00FF0C7F"/>
    <w:rsid w:val="00FF3632"/>
    <w:rsid w:val="00FF530B"/>
    <w:rsid w:val="00FF5DB3"/>
    <w:rsid w:val="00FF6120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7E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2C8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6223"/>
    <w:pPr>
      <w:keepNext/>
      <w:keepLines/>
      <w:numPr>
        <w:numId w:val="9"/>
      </w:numPr>
      <w:tabs>
        <w:tab w:val="left" w:pos="567"/>
      </w:tabs>
      <w:spacing w:before="142" w:after="113" w:line="360" w:lineRule="auto"/>
      <w:jc w:val="both"/>
      <w:outlineLvl w:val="0"/>
    </w:pPr>
    <w:rPr>
      <w:rFonts w:ascii="Tahoma" w:hAnsi="Tahoma" w:cs="Tahoma"/>
      <w:b/>
      <w:caps/>
      <w:kern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54804"/>
    <w:pPr>
      <w:keepNext/>
      <w:numPr>
        <w:ilvl w:val="1"/>
        <w:numId w:val="9"/>
      </w:numPr>
      <w:spacing w:after="160"/>
      <w:ind w:left="567" w:hanging="567"/>
      <w:outlineLvl w:val="1"/>
    </w:pPr>
    <w:rPr>
      <w:b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62515"/>
    <w:pPr>
      <w:keepNext/>
      <w:numPr>
        <w:ilvl w:val="2"/>
        <w:numId w:val="1"/>
      </w:numPr>
      <w:spacing w:before="425" w:after="113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62515"/>
    <w:pPr>
      <w:keepNext/>
      <w:numPr>
        <w:ilvl w:val="3"/>
        <w:numId w:val="1"/>
      </w:numPr>
      <w:tabs>
        <w:tab w:val="clear" w:pos="1209"/>
      </w:tabs>
      <w:spacing w:before="240" w:after="60"/>
      <w:ind w:left="0"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62515"/>
    <w:pPr>
      <w:numPr>
        <w:ilvl w:val="4"/>
        <w:numId w:val="1"/>
      </w:numPr>
      <w:tabs>
        <w:tab w:val="clear" w:pos="1209"/>
      </w:tabs>
      <w:spacing w:before="240" w:after="60"/>
      <w:ind w:left="0" w:firstLine="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62515"/>
    <w:pPr>
      <w:numPr>
        <w:ilvl w:val="5"/>
        <w:numId w:val="1"/>
      </w:numPr>
      <w:tabs>
        <w:tab w:val="clear" w:pos="1209"/>
      </w:tabs>
      <w:spacing w:before="240" w:after="60"/>
      <w:ind w:left="0" w:firstLine="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62515"/>
    <w:pPr>
      <w:numPr>
        <w:ilvl w:val="6"/>
        <w:numId w:val="1"/>
      </w:numPr>
      <w:tabs>
        <w:tab w:val="clear" w:pos="1209"/>
      </w:tabs>
      <w:spacing w:before="240" w:after="60"/>
      <w:ind w:left="0" w:firstLine="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562515"/>
    <w:pPr>
      <w:numPr>
        <w:ilvl w:val="7"/>
        <w:numId w:val="1"/>
      </w:numPr>
      <w:tabs>
        <w:tab w:val="clear" w:pos="1209"/>
      </w:tabs>
      <w:spacing w:before="240" w:after="60"/>
      <w:ind w:left="0" w:firstLine="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62515"/>
    <w:pPr>
      <w:numPr>
        <w:ilvl w:val="8"/>
        <w:numId w:val="1"/>
      </w:numPr>
      <w:tabs>
        <w:tab w:val="clear" w:pos="1209"/>
      </w:tabs>
      <w:spacing w:before="240" w:after="60"/>
      <w:ind w:left="0" w:firstLine="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DB6223"/>
    <w:rPr>
      <w:rFonts w:ascii="Tahoma" w:hAnsi="Tahoma" w:cs="Tahoma"/>
      <w:b/>
      <w:caps/>
      <w:kern w:val="28"/>
    </w:rPr>
  </w:style>
  <w:style w:type="character" w:customStyle="1" w:styleId="Overskrift2Tegn">
    <w:name w:val="Overskrift 2 Tegn"/>
    <w:link w:val="Overskrift2"/>
    <w:uiPriority w:val="99"/>
    <w:locked/>
    <w:rsid w:val="00254804"/>
    <w:rPr>
      <w:rFonts w:ascii="Arial" w:hAnsi="Arial"/>
      <w:b/>
      <w:sz w:val="24"/>
      <w:szCs w:val="24"/>
      <w:u w:val="single"/>
    </w:rPr>
  </w:style>
  <w:style w:type="character" w:customStyle="1" w:styleId="Overskrift3Tegn">
    <w:name w:val="Overskrift 3 Tegn"/>
    <w:link w:val="Overskrift3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4Tegn">
    <w:name w:val="Overskrift 4 Tegn"/>
    <w:link w:val="Overskrift4"/>
    <w:uiPriority w:val="99"/>
    <w:locked/>
    <w:rsid w:val="009C0489"/>
    <w:rPr>
      <w:rFonts w:ascii="Arial" w:hAnsi="Arial" w:cs="Times New Roman"/>
      <w:b/>
      <w:i/>
      <w:sz w:val="20"/>
      <w:szCs w:val="20"/>
    </w:rPr>
  </w:style>
  <w:style w:type="character" w:customStyle="1" w:styleId="Overskrift5Tegn">
    <w:name w:val="Overskrift 5 Tegn"/>
    <w:link w:val="Overskrift5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6Tegn">
    <w:name w:val="Overskrift 6 Tegn"/>
    <w:link w:val="Overskrift6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7Tegn">
    <w:name w:val="Overskrift 7 Tegn"/>
    <w:link w:val="Overskrift7"/>
    <w:uiPriority w:val="99"/>
    <w:locked/>
    <w:rsid w:val="009C0489"/>
    <w:rPr>
      <w:rFonts w:ascii="Arial" w:hAnsi="Arial" w:cs="Times New Roman"/>
      <w:sz w:val="20"/>
      <w:szCs w:val="20"/>
    </w:rPr>
  </w:style>
  <w:style w:type="character" w:customStyle="1" w:styleId="Overskrift8Tegn">
    <w:name w:val="Overskrift 8 Tegn"/>
    <w:link w:val="Overskrift8"/>
    <w:uiPriority w:val="99"/>
    <w:locked/>
    <w:rsid w:val="009C0489"/>
    <w:rPr>
      <w:rFonts w:ascii="Arial" w:hAnsi="Arial" w:cs="Times New Roman"/>
      <w:i/>
      <w:sz w:val="20"/>
      <w:szCs w:val="20"/>
    </w:rPr>
  </w:style>
  <w:style w:type="character" w:customStyle="1" w:styleId="Overskrift9Tegn">
    <w:name w:val="Overskrift 9 Tegn"/>
    <w:link w:val="Overskrift9"/>
    <w:uiPriority w:val="99"/>
    <w:locked/>
    <w:rsid w:val="009C0489"/>
    <w:rPr>
      <w:rFonts w:ascii="Arial" w:hAnsi="Arial" w:cs="Times New Roman"/>
      <w:i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character" w:styleId="Sidetal">
    <w:name w:val="page number"/>
    <w:uiPriority w:val="99"/>
    <w:rsid w:val="00562515"/>
    <w:rPr>
      <w:rFonts w:cs="Times New Roman"/>
    </w:rPr>
  </w:style>
  <w:style w:type="paragraph" w:customStyle="1" w:styleId="SubFooter">
    <w:name w:val="SubFooter"/>
    <w:basedOn w:val="Sidefod"/>
    <w:uiPriority w:val="99"/>
    <w:rsid w:val="00562515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IndBullet">
    <w:name w:val="Ind. Bullet"/>
    <w:basedOn w:val="Normal"/>
    <w:uiPriority w:val="99"/>
    <w:rsid w:val="00562515"/>
    <w:rPr>
      <w:noProof/>
    </w:rPr>
  </w:style>
  <w:style w:type="character" w:styleId="Kommentarhenvisning">
    <w:name w:val="annotation reference"/>
    <w:uiPriority w:val="99"/>
    <w:rsid w:val="00562515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rsid w:val="00562515"/>
    <w:pPr>
      <w:spacing w:after="120"/>
    </w:pPr>
  </w:style>
  <w:style w:type="character" w:customStyle="1" w:styleId="KommentartekstTegn">
    <w:name w:val="Kommentartekst Tegn"/>
    <w:link w:val="Kommentartekst"/>
    <w:uiPriority w:val="99"/>
    <w:locked/>
    <w:rsid w:val="009C0489"/>
    <w:rPr>
      <w:rFonts w:ascii="Arial" w:hAnsi="Arial" w:cs="Times New Roman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rsid w:val="007E194D"/>
    <w:pPr>
      <w:tabs>
        <w:tab w:val="right" w:leader="dot" w:pos="9355"/>
      </w:tabs>
      <w:spacing w:line="348" w:lineRule="auto"/>
    </w:pPr>
    <w:rPr>
      <w:caps/>
      <w:sz w:val="24"/>
    </w:rPr>
  </w:style>
  <w:style w:type="paragraph" w:styleId="Billedtekst">
    <w:name w:val="caption"/>
    <w:basedOn w:val="Normal"/>
    <w:next w:val="Normal"/>
    <w:uiPriority w:val="99"/>
    <w:qFormat/>
    <w:rsid w:val="00562515"/>
    <w:pPr>
      <w:spacing w:before="120" w:after="120"/>
    </w:pPr>
    <w:rPr>
      <w:b/>
    </w:rPr>
  </w:style>
  <w:style w:type="paragraph" w:styleId="Listeoverfigurer">
    <w:name w:val="table of figures"/>
    <w:basedOn w:val="Normal"/>
    <w:next w:val="Normal"/>
    <w:uiPriority w:val="99"/>
    <w:semiHidden/>
    <w:rsid w:val="00562515"/>
    <w:pPr>
      <w:ind w:left="400" w:hanging="400"/>
    </w:pPr>
  </w:style>
  <w:style w:type="paragraph" w:styleId="Brdtekst">
    <w:name w:val="Body Text"/>
    <w:basedOn w:val="Normal"/>
    <w:link w:val="BrdtekstTegn"/>
    <w:uiPriority w:val="99"/>
    <w:rsid w:val="00562515"/>
    <w:pPr>
      <w:spacing w:after="215"/>
    </w:pPr>
  </w:style>
  <w:style w:type="character" w:customStyle="1" w:styleId="BrdtekstTegn">
    <w:name w:val="Brødtekst Tegn"/>
    <w:link w:val="Brdtekst"/>
    <w:uiPriority w:val="99"/>
    <w:locked/>
    <w:rsid w:val="00FB7F33"/>
    <w:rPr>
      <w:rFonts w:ascii="Arial" w:hAnsi="Arial" w:cs="Times New Roman"/>
    </w:rPr>
  </w:style>
  <w:style w:type="paragraph" w:customStyle="1" w:styleId="HeadingB">
    <w:name w:val="Heading B"/>
    <w:basedOn w:val="Overskrift2"/>
    <w:next w:val="Brdtekst"/>
    <w:uiPriority w:val="99"/>
    <w:rsid w:val="00562515"/>
    <w:pPr>
      <w:numPr>
        <w:numId w:val="2"/>
      </w:numPr>
      <w:shd w:val="clear" w:color="000000" w:fill="auto"/>
      <w:tabs>
        <w:tab w:val="clear" w:pos="360"/>
        <w:tab w:val="left" w:pos="397"/>
      </w:tabs>
      <w:spacing w:after="120"/>
      <w:ind w:left="0" w:firstLine="0"/>
      <w:outlineLvl w:val="9"/>
    </w:pPr>
    <w:rPr>
      <w:b w:val="0"/>
      <w:sz w:val="20"/>
    </w:rPr>
  </w:style>
  <w:style w:type="paragraph" w:styleId="Fodnotetekst">
    <w:name w:val="footnote text"/>
    <w:basedOn w:val="Normal"/>
    <w:link w:val="FodnotetekstTegn"/>
    <w:uiPriority w:val="99"/>
    <w:semiHidden/>
    <w:rsid w:val="00562515"/>
    <w:pPr>
      <w:spacing w:after="120"/>
    </w:pPr>
  </w:style>
  <w:style w:type="character" w:customStyle="1" w:styleId="FodnotetekstTegn">
    <w:name w:val="Fodnotetekst Tegn"/>
    <w:link w:val="Fodnote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34B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9C0489"/>
    <w:rPr>
      <w:rFonts w:cs="Times New Roman"/>
      <w:sz w:val="2"/>
    </w:rPr>
  </w:style>
  <w:style w:type="paragraph" w:styleId="Titel">
    <w:name w:val="Title"/>
    <w:basedOn w:val="Normal"/>
    <w:link w:val="TitelTegn"/>
    <w:uiPriority w:val="99"/>
    <w:qFormat/>
    <w:rsid w:val="00C34B5C"/>
    <w:pPr>
      <w:spacing w:before="240" w:after="60"/>
      <w:jc w:val="right"/>
    </w:pPr>
    <w:rPr>
      <w:b/>
      <w:kern w:val="28"/>
      <w:sz w:val="28"/>
    </w:rPr>
  </w:style>
  <w:style w:type="character" w:customStyle="1" w:styleId="TitelTegn">
    <w:name w:val="Titel Tegn"/>
    <w:link w:val="Titel"/>
    <w:uiPriority w:val="99"/>
    <w:locked/>
    <w:rsid w:val="009C04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A">
    <w:name w:val="Heading A"/>
    <w:basedOn w:val="Overskrift1"/>
    <w:next w:val="Brdtekst"/>
    <w:uiPriority w:val="99"/>
    <w:rsid w:val="00FA7A95"/>
    <w:pPr>
      <w:tabs>
        <w:tab w:val="num" w:pos="432"/>
      </w:tabs>
      <w:ind w:left="432" w:hanging="432"/>
      <w:outlineLvl w:val="9"/>
    </w:pPr>
  </w:style>
  <w:style w:type="paragraph" w:styleId="Indholdsfortegnelse2">
    <w:name w:val="toc 2"/>
    <w:basedOn w:val="Normal"/>
    <w:next w:val="Normal"/>
    <w:autoRedefine/>
    <w:uiPriority w:val="39"/>
    <w:rsid w:val="007E194D"/>
    <w:pPr>
      <w:tabs>
        <w:tab w:val="left" w:pos="1134"/>
        <w:tab w:val="right" w:leader="dot" w:pos="9344"/>
      </w:tabs>
      <w:spacing w:line="348" w:lineRule="auto"/>
      <w:ind w:left="567"/>
    </w:pPr>
  </w:style>
  <w:style w:type="paragraph" w:styleId="Indholdsfortegnelse7">
    <w:name w:val="toc 7"/>
    <w:basedOn w:val="Normal"/>
    <w:next w:val="Normal"/>
    <w:autoRedefine/>
    <w:uiPriority w:val="99"/>
    <w:semiHidden/>
    <w:rsid w:val="00007E87"/>
    <w:pPr>
      <w:tabs>
        <w:tab w:val="right" w:leader="dot" w:pos="9628"/>
      </w:tabs>
    </w:pPr>
  </w:style>
  <w:style w:type="table" w:styleId="Tabel-Gitter">
    <w:name w:val="Table Grid"/>
    <w:basedOn w:val="Tabel-Normal"/>
    <w:uiPriority w:val="99"/>
    <w:rsid w:val="005C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10EAF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BE6B4F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link w:val="Dokumentoversigt"/>
    <w:uiPriority w:val="99"/>
    <w:semiHidden/>
    <w:locked/>
    <w:rsid w:val="009C0489"/>
    <w:rPr>
      <w:rFonts w:cs="Times New Roman"/>
      <w:sz w:val="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345AE"/>
    <w:pPr>
      <w:spacing w:after="0"/>
    </w:pPr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9C0489"/>
    <w:rPr>
      <w:rFonts w:ascii="Arial" w:hAnsi="Arial" w:cs="Times New Roman"/>
      <w:b/>
      <w:bCs/>
      <w:sz w:val="20"/>
      <w:szCs w:val="20"/>
    </w:rPr>
  </w:style>
  <w:style w:type="character" w:styleId="BesgtLink">
    <w:name w:val="FollowedHyperlink"/>
    <w:uiPriority w:val="99"/>
    <w:rsid w:val="00281546"/>
    <w:rPr>
      <w:rFonts w:cs="Times New Roman"/>
      <w:color w:val="800080"/>
      <w:u w:val="single"/>
    </w:rPr>
  </w:style>
  <w:style w:type="paragraph" w:styleId="Underskrift">
    <w:name w:val="Signature"/>
    <w:basedOn w:val="Normal"/>
    <w:link w:val="UnderskriftTegn"/>
    <w:uiPriority w:val="99"/>
    <w:rsid w:val="00FB693E"/>
    <w:pPr>
      <w:ind w:left="4252"/>
    </w:pPr>
  </w:style>
  <w:style w:type="character" w:customStyle="1" w:styleId="UnderskriftTegn">
    <w:name w:val="Underskrift Tegn"/>
    <w:link w:val="Underskrif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customStyle="1" w:styleId="TypografiUnderskriftCentreret">
    <w:name w:val="Typografi Underskrift + Centreret"/>
    <w:basedOn w:val="Underskrift"/>
    <w:uiPriority w:val="99"/>
    <w:rsid w:val="00FB693E"/>
    <w:pPr>
      <w:ind w:left="0"/>
      <w:jc w:val="center"/>
    </w:pPr>
  </w:style>
  <w:style w:type="paragraph" w:customStyle="1" w:styleId="TypografiOverskrift112pktStorebogstaver">
    <w:name w:val="Typografi Overskrift 1 + 12 pkt Store bogstaver"/>
    <w:basedOn w:val="Overskrift1"/>
    <w:uiPriority w:val="99"/>
    <w:rsid w:val="00A07D62"/>
    <w:rPr>
      <w:bCs/>
      <w:sz w:val="24"/>
    </w:rPr>
  </w:style>
  <w:style w:type="paragraph" w:styleId="Opstilling-punkttegn4">
    <w:name w:val="List Bullet 4"/>
    <w:basedOn w:val="Normal"/>
    <w:uiPriority w:val="99"/>
    <w:rsid w:val="005B099C"/>
    <w:pPr>
      <w:tabs>
        <w:tab w:val="num" w:pos="1209"/>
      </w:tabs>
      <w:ind w:left="1209" w:hanging="360"/>
    </w:pPr>
  </w:style>
  <w:style w:type="paragraph" w:styleId="Noteoverskrift">
    <w:name w:val="Note Heading"/>
    <w:basedOn w:val="Normal"/>
    <w:next w:val="Normal"/>
    <w:link w:val="NoteoverskriftTegn"/>
    <w:uiPriority w:val="99"/>
    <w:rsid w:val="00FB150C"/>
  </w:style>
  <w:style w:type="character" w:customStyle="1" w:styleId="NoteoverskriftTegn">
    <w:name w:val="Noteoverskrift Tegn"/>
    <w:link w:val="Noteoverskrift"/>
    <w:uiPriority w:val="99"/>
    <w:locked/>
    <w:rsid w:val="00FB150C"/>
    <w:rPr>
      <w:rFonts w:ascii="Arial" w:hAnsi="Arial" w:cs="Times New Roman"/>
    </w:rPr>
  </w:style>
  <w:style w:type="paragraph" w:styleId="Indholdsfortegnelse3">
    <w:name w:val="toc 3"/>
    <w:basedOn w:val="Normal"/>
    <w:next w:val="Normal"/>
    <w:autoRedefine/>
    <w:uiPriority w:val="99"/>
    <w:rsid w:val="00B55E57"/>
    <w:pPr>
      <w:ind w:left="400"/>
    </w:pPr>
  </w:style>
  <w:style w:type="paragraph" w:styleId="Opstilling-punkttegn">
    <w:name w:val="List Bullet"/>
    <w:basedOn w:val="Normal"/>
    <w:uiPriority w:val="99"/>
    <w:rsid w:val="00150088"/>
    <w:pPr>
      <w:numPr>
        <w:numId w:val="10"/>
      </w:numPr>
      <w:tabs>
        <w:tab w:val="num" w:pos="360"/>
      </w:tabs>
      <w:ind w:left="360" w:hanging="360"/>
      <w:contextualSpacing/>
    </w:pPr>
  </w:style>
  <w:style w:type="paragraph" w:styleId="Opstilling-talellerbogst">
    <w:name w:val="List Number"/>
    <w:basedOn w:val="Normal"/>
    <w:uiPriority w:val="99"/>
    <w:rsid w:val="00AC668A"/>
    <w:pPr>
      <w:numPr>
        <w:numId w:val="6"/>
      </w:numPr>
      <w:ind w:left="0" w:firstLine="0"/>
      <w:contextualSpacing/>
    </w:pPr>
  </w:style>
  <w:style w:type="numbering" w:customStyle="1" w:styleId="TypografiTypografiTypografiTypografiTypografiTypografiTypografiT2">
    <w:name w:val="Typografi Typografi Typografi Typografi Typografi Typografi Typografi T...2"/>
    <w:rsid w:val="00950EEF"/>
    <w:pPr>
      <w:numPr>
        <w:numId w:val="13"/>
      </w:numPr>
    </w:pPr>
  </w:style>
  <w:style w:type="paragraph" w:customStyle="1" w:styleId="Normal-tilpasset">
    <w:name w:val="Normal - tilpasset"/>
    <w:basedOn w:val="Normal"/>
    <w:qFormat/>
    <w:rsid w:val="005345A0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120" w:after="120" w:line="300" w:lineRule="exact"/>
      <w:jc w:val="both"/>
      <w:textAlignment w:val="baseline"/>
    </w:pPr>
    <w:rPr>
      <w:rFonts w:ascii="Times New Roman" w:hAnsi="Times New Roman"/>
      <w:bCs/>
      <w:sz w:val="23"/>
    </w:rPr>
  </w:style>
  <w:style w:type="character" w:styleId="Pladsholdertekst">
    <w:name w:val="Placeholder Text"/>
    <w:uiPriority w:val="99"/>
    <w:semiHidden/>
    <w:rsid w:val="00E52804"/>
    <w:rPr>
      <w:color w:val="FFFFFF"/>
    </w:rPr>
  </w:style>
  <w:style w:type="paragraph" w:styleId="Listeafsnit">
    <w:name w:val="List Paragraph"/>
    <w:basedOn w:val="Normal"/>
    <w:uiPriority w:val="34"/>
    <w:qFormat/>
    <w:rsid w:val="00586347"/>
    <w:pPr>
      <w:spacing w:after="160" w:line="259" w:lineRule="auto"/>
      <w:ind w:left="720"/>
      <w:contextualSpacing/>
      <w:jc w:val="both"/>
    </w:pPr>
    <w:rPr>
      <w:rFonts w:eastAsia="Arial"/>
      <w:color w:val="2A2A2A"/>
      <w:szCs w:val="22"/>
      <w:lang w:eastAsia="en-US"/>
    </w:rPr>
  </w:style>
  <w:style w:type="paragraph" w:styleId="Korrektur">
    <w:name w:val="Revision"/>
    <w:hidden/>
    <w:uiPriority w:val="99"/>
    <w:semiHidden/>
    <w:rsid w:val="00392CF3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locked/>
    <w:rsid w:val="004C4FE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CB411DC92854BB0E6EB698584AFEF" ma:contentTypeVersion="0" ma:contentTypeDescription="Opret et nyt dokument." ma:contentTypeScope="" ma:versionID="be5bf45429f4efa89bbec865fbc045f2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FMIDOC-995-75</_dlc_DocId>
    <_dlc_DocIdUrl xmlns="b92a7b62-18c2-4926-a891-55c0c57152a8">
      <Url>http://fish.msp.forsvaret.fiin.dk/myn/fmi/Viden-Om/juridisk/_layouts/DocIdRedir.aspx?ID=FMIDOC-995-75</Url>
      <Description>FMIDOC-995-75</Description>
    </_dlc_DocIdUrl>
  </documentManagement>
</p:properties>
</file>

<file path=customXml/item5.xml><?xml version="1.0" encoding="utf-8"?>
<titus xmlns="http://schemas.titus.com/TitusProperties/">
  <TitusGUID xmlns="">49f7d3c1-afaa-497d-b7ae-e424f635b73d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FFA3B-F5C2-40B9-87C8-CE6FE552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55982-B926-4788-BD89-5F21AAB1A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1F8D7-A5FB-4588-BF01-39E16B3865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42F218-3FD9-4EAD-8F0C-8FC8E068FD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2a7b62-18c2-4926-a891-55c0c57152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98A6B0B-F98D-4E45-A132-2C60CE345E5F}">
  <ds:schemaRefs>
    <ds:schemaRef ds:uri="http://schemas.titus.com/TitusProperties/"/>
    <ds:schemaRef ds:uri=""/>
  </ds:schemaRefs>
</ds:datastoreItem>
</file>

<file path=customXml/itemProps6.xml><?xml version="1.0" encoding="utf-8"?>
<ds:datastoreItem xmlns:ds="http://schemas.openxmlformats.org/officeDocument/2006/customXml" ds:itemID="{8D7E92AA-4FDC-4C0F-AA15-60218FBE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5084</Characters>
  <Application>Microsoft Office Word</Application>
  <DocSecurity>0</DocSecurity>
  <Lines>267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2024-05-31T10:08:00Z</dcterms:created>
  <dcterms:modified xsi:type="dcterms:W3CDTF">2024-05-31T10:08:00Z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1c689286-79a8-46ac-9b09-cf679a135a12</vt:lpwstr>
  </property>
  <property fmtid="{D5CDD505-2E9C-101B-9397-08002B2CF9AE}" pid="3" name="ContentTypeId">
    <vt:lpwstr>0x01010000BCB411DC92854BB0E6EB698584AFEF</vt:lpwstr>
  </property>
  <property fmtid="{D5CDD505-2E9C-101B-9397-08002B2CF9AE}" pid="4" name="Order">
    <vt:r8>31000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42928</vt:lpwstr>
  </property>
  <property fmtid="{D5CDD505-2E9C-101B-9397-08002B2CF9AE}" pid="8" name="SD_IntegrationInfoAdded">
    <vt:bool>true</vt:bool>
  </property>
  <property fmtid="{D5CDD505-2E9C-101B-9397-08002B2CF9AE}" pid="9" name="TitusGUID">
    <vt:lpwstr>49f7d3c1-afaa-497d-b7ae-e424f635b73d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