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69" w:rsidRPr="00AB0481" w:rsidRDefault="00537B69" w:rsidP="00537B69">
      <w:pPr>
        <w:jc w:val="center"/>
      </w:pPr>
      <w:bookmarkStart w:id="0" w:name="_GoBack"/>
      <w:bookmarkEnd w:id="0"/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537B69">
      <w:pPr>
        <w:jc w:val="center"/>
      </w:pPr>
    </w:p>
    <w:p w:rsidR="00537B69" w:rsidRPr="00AB0481" w:rsidRDefault="00537B69" w:rsidP="00793F96">
      <w:pPr>
        <w:pStyle w:val="Titel"/>
        <w:keepNext w:val="0"/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before="240" w:after="60" w:line="360" w:lineRule="auto"/>
        <w:jc w:val="center"/>
        <w:textAlignment w:val="auto"/>
        <w:rPr>
          <w:b/>
          <w:spacing w:val="0"/>
          <w:sz w:val="28"/>
          <w:szCs w:val="28"/>
          <w:u w:val="single"/>
        </w:rPr>
      </w:pPr>
      <w:r w:rsidRPr="00AB0481">
        <w:rPr>
          <w:b/>
          <w:sz w:val="28"/>
          <w:szCs w:val="28"/>
          <w:u w:val="single"/>
        </w:rPr>
        <w:t>Bilag T</w:t>
      </w:r>
    </w:p>
    <w:p w:rsidR="001C5F81" w:rsidRDefault="001C5F81" w:rsidP="00793F96">
      <w:pPr>
        <w:pStyle w:val="Titel"/>
        <w:keepNext w:val="0"/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before="240" w:after="60" w:line="360" w:lineRule="auto"/>
        <w:jc w:val="center"/>
        <w:textAlignment w:val="auto"/>
        <w:rPr>
          <w:sz w:val="28"/>
          <w:szCs w:val="28"/>
        </w:rPr>
      </w:pPr>
    </w:p>
    <w:p w:rsidR="00537B69" w:rsidRPr="00AB0481" w:rsidRDefault="00357772" w:rsidP="00793F96">
      <w:pPr>
        <w:pStyle w:val="Titel"/>
        <w:keepNext w:val="0"/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before="240" w:after="60" w:line="360" w:lineRule="auto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Skabelon</w:t>
      </w:r>
      <w:r w:rsidR="00537B69" w:rsidRPr="00AB0481">
        <w:rPr>
          <w:sz w:val="28"/>
          <w:szCs w:val="28"/>
        </w:rPr>
        <w:t xml:space="preserve"> til forudbetalingsgaranti</w:t>
      </w:r>
    </w:p>
    <w:p w:rsidR="00537B69" w:rsidRPr="00AB0481" w:rsidRDefault="00537B69" w:rsidP="00537B69"/>
    <w:p w:rsidR="00692857" w:rsidRPr="00AB0481" w:rsidRDefault="00692857" w:rsidP="00692857">
      <w:pPr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line="240" w:lineRule="auto"/>
        <w:jc w:val="left"/>
        <w:textAlignment w:val="auto"/>
      </w:pPr>
      <w:r w:rsidRPr="00AB0481">
        <w:br w:type="page"/>
      </w:r>
    </w:p>
    <w:p w:rsidR="00692857" w:rsidRPr="00AB0481" w:rsidRDefault="00357772" w:rsidP="00383058">
      <w:pPr>
        <w:pStyle w:val="Titel"/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before="240" w:after="60"/>
        <w:jc w:val="center"/>
        <w:textAlignment w:val="auto"/>
        <w:rPr>
          <w:spacing w:val="0"/>
          <w:sz w:val="27"/>
          <w:szCs w:val="22"/>
        </w:rPr>
      </w:pPr>
      <w:r>
        <w:rPr>
          <w:sz w:val="28"/>
          <w:szCs w:val="28"/>
        </w:rPr>
        <w:lastRenderedPageBreak/>
        <w:t>Skabelon</w:t>
      </w:r>
      <w:r w:rsidR="00692857" w:rsidRPr="00AB0481">
        <w:rPr>
          <w:sz w:val="28"/>
          <w:szCs w:val="28"/>
        </w:rPr>
        <w:t xml:space="preserve"> til forudbetalingsgaranti</w:t>
      </w:r>
    </w:p>
    <w:p w:rsidR="00383058" w:rsidRPr="00AB0481" w:rsidRDefault="00383058" w:rsidP="00383058">
      <w:pPr>
        <w:keepNext/>
      </w:pPr>
    </w:p>
    <w:p w:rsidR="00692857" w:rsidRPr="00AB0481" w:rsidRDefault="00692857" w:rsidP="00383058">
      <w:pPr>
        <w:keepNext/>
      </w:pPr>
      <w:r w:rsidRPr="00AB0481">
        <w:t>Forsvarsministeriet Materiel- og Indkøbsstyrelse</w:t>
      </w:r>
      <w:r w:rsidR="001D387F">
        <w:t>n</w:t>
      </w:r>
    </w:p>
    <w:p w:rsidR="00692857" w:rsidRPr="00AB0481" w:rsidRDefault="00692857" w:rsidP="00383058">
      <w:pPr>
        <w:keepNext/>
      </w:pPr>
      <w:r w:rsidRPr="00AB0481">
        <w:t>Lautrupbjerg 1 - 5</w:t>
      </w:r>
    </w:p>
    <w:p w:rsidR="00692857" w:rsidRPr="00AB0481" w:rsidRDefault="00692857" w:rsidP="00383058">
      <w:pPr>
        <w:keepNext/>
      </w:pPr>
      <w:r w:rsidRPr="00AB0481">
        <w:t>2750 Ballerup</w:t>
      </w:r>
    </w:p>
    <w:p w:rsidR="00692857" w:rsidRPr="00AB0481" w:rsidRDefault="00692857" w:rsidP="00383058">
      <w:pPr>
        <w:keepNext/>
      </w:pPr>
      <w:r w:rsidRPr="00AB0481">
        <w:t>Danmark</w:t>
      </w:r>
    </w:p>
    <w:p w:rsidR="00383058" w:rsidRPr="00AB0481" w:rsidRDefault="00383058" w:rsidP="00383058"/>
    <w:p w:rsidR="00692857" w:rsidRPr="00AB0481" w:rsidRDefault="00692857" w:rsidP="00383058">
      <w:pPr>
        <w:pStyle w:val="Titel"/>
        <w:tabs>
          <w:tab w:val="clear" w:pos="567"/>
          <w:tab w:val="clear" w:pos="1134"/>
          <w:tab w:val="clear" w:pos="1701"/>
        </w:tabs>
        <w:overflowPunct/>
        <w:autoSpaceDE/>
        <w:autoSpaceDN/>
        <w:adjustRightInd/>
        <w:spacing w:before="240" w:after="60"/>
        <w:jc w:val="center"/>
        <w:textAlignment w:val="auto"/>
        <w:rPr>
          <w:sz w:val="28"/>
          <w:szCs w:val="28"/>
        </w:rPr>
      </w:pPr>
      <w:r w:rsidRPr="00AB0481">
        <w:rPr>
          <w:sz w:val="28"/>
          <w:szCs w:val="28"/>
        </w:rPr>
        <w:t>Forudbetalingsgaranti</w:t>
      </w:r>
    </w:p>
    <w:p w:rsidR="00692857" w:rsidRPr="00AB0481" w:rsidRDefault="00692857" w:rsidP="00692857"/>
    <w:p w:rsidR="00692857" w:rsidRPr="00AB0481" w:rsidRDefault="00692857" w:rsidP="00393F4F">
      <w:pPr>
        <w:keepNext/>
      </w:pPr>
      <w:r w:rsidRPr="00AB0481">
        <w:t>I henhold til vilkårene i købskontrakt nr. 460000[</w:t>
      </w:r>
      <w:r w:rsidRPr="00AB0481">
        <w:rPr>
          <w:highlight w:val="yellow"/>
        </w:rPr>
        <w:t>XXXX</w:t>
      </w:r>
      <w:r w:rsidRPr="00AB0481">
        <w:t>], dateret den [</w:t>
      </w:r>
      <w:r w:rsidRPr="00AB0481">
        <w:rPr>
          <w:highlight w:val="yellow"/>
        </w:rPr>
        <w:t>date</w:t>
      </w:r>
      <w:r w:rsidRPr="00AB0481">
        <w:t>], mellem Forsvarsministeriet Materiel- og Indkøbsstyrelse</w:t>
      </w:r>
      <w:r w:rsidR="001D387F">
        <w:t>n</w:t>
      </w:r>
      <w:r w:rsidRPr="00AB0481">
        <w:t xml:space="preserve"> og</w:t>
      </w:r>
    </w:p>
    <w:p w:rsidR="00383058" w:rsidRPr="00AB0481" w:rsidRDefault="00383058" w:rsidP="00393F4F">
      <w:pPr>
        <w:keepNext/>
      </w:pPr>
    </w:p>
    <w:p w:rsidR="00383058" w:rsidRPr="00AB0481" w:rsidRDefault="00383058" w:rsidP="00393F4F">
      <w:pPr>
        <w:keepNext/>
      </w:pPr>
      <w:r w:rsidRPr="00AB0481">
        <w:t>[</w:t>
      </w:r>
      <w:r w:rsidRPr="00AB0481">
        <w:rPr>
          <w:highlight w:val="yellow"/>
        </w:rPr>
        <w:t>Leverandørens navn</w:t>
      </w:r>
      <w:r w:rsidRPr="00AB0481">
        <w:t>]</w:t>
      </w:r>
    </w:p>
    <w:p w:rsidR="00383058" w:rsidRPr="00AB0481" w:rsidRDefault="00383058" w:rsidP="00393F4F">
      <w:pPr>
        <w:keepNext/>
      </w:pPr>
      <w:r w:rsidRPr="00AB0481">
        <w:t>[</w:t>
      </w:r>
      <w:r w:rsidRPr="00AB0481">
        <w:rPr>
          <w:highlight w:val="yellow"/>
        </w:rPr>
        <w:t>Adresse</w:t>
      </w:r>
      <w:r w:rsidRPr="00AB0481">
        <w:t>]</w:t>
      </w:r>
    </w:p>
    <w:p w:rsidR="00383058" w:rsidRPr="00AB0481" w:rsidRDefault="00383058" w:rsidP="00393F4F">
      <w:pPr>
        <w:keepNext/>
      </w:pPr>
      <w:r w:rsidRPr="00AB0481">
        <w:t>[</w:t>
      </w:r>
      <w:r w:rsidRPr="00AB0481">
        <w:rPr>
          <w:highlight w:val="yellow"/>
        </w:rPr>
        <w:t>Postnummer og by</w:t>
      </w:r>
      <w:r w:rsidRPr="00AB0481">
        <w:t>]</w:t>
      </w:r>
    </w:p>
    <w:p w:rsidR="00383058" w:rsidRPr="00AB0481" w:rsidRDefault="00383058" w:rsidP="00393F4F">
      <w:pPr>
        <w:keepNext/>
      </w:pPr>
      <w:r w:rsidRPr="00AB0481">
        <w:t>[</w:t>
      </w:r>
      <w:r w:rsidRPr="00AB0481">
        <w:rPr>
          <w:highlight w:val="yellow"/>
        </w:rPr>
        <w:t>Land</w:t>
      </w:r>
      <w:r w:rsidRPr="00AB0481">
        <w:t>]</w:t>
      </w:r>
    </w:p>
    <w:p w:rsidR="00692857" w:rsidRPr="00AB0481" w:rsidRDefault="00692857" w:rsidP="00692857"/>
    <w:p w:rsidR="00692857" w:rsidRPr="00AB0481" w:rsidRDefault="00692857" w:rsidP="00692857">
      <w:r w:rsidRPr="00AB0481">
        <w:t>vedrørende køb af [</w:t>
      </w:r>
      <w:r w:rsidRPr="00AB0481">
        <w:rPr>
          <w:highlight w:val="yellow"/>
        </w:rPr>
        <w:t>vare</w:t>
      </w:r>
      <w:r w:rsidRPr="00AB0481">
        <w:t xml:space="preserve">] betaler FMI en forudbetaling på </w:t>
      </w:r>
      <w:r w:rsidRPr="00AB0481">
        <w:rPr>
          <w:highlight w:val="yellow"/>
        </w:rPr>
        <w:t>[kontraktvaluta og -beløb] + [beløb i bogstaver</w:t>
      </w:r>
      <w:r w:rsidRPr="00AB0481">
        <w:t>].</w:t>
      </w:r>
    </w:p>
    <w:p w:rsidR="00692857" w:rsidRPr="00AB0481" w:rsidRDefault="00692857" w:rsidP="00692857"/>
    <w:p w:rsidR="00692857" w:rsidRPr="00AB0481" w:rsidRDefault="00692857" w:rsidP="00692857">
      <w:r w:rsidRPr="00AB0481">
        <w:t>Vi er informeret om, at denne garanti skal dække ethvert krav fra FMI om betaling af ovennævnte forudbetaling, herunder de tilknyttede renter som anført herunder.</w:t>
      </w:r>
    </w:p>
    <w:p w:rsidR="00692857" w:rsidRPr="00AB0481" w:rsidRDefault="00692857" w:rsidP="00692857"/>
    <w:p w:rsidR="00692857" w:rsidRPr="00AB0481" w:rsidRDefault="00692857" w:rsidP="00393F4F">
      <w:pPr>
        <w:keepNext/>
      </w:pPr>
    </w:p>
    <w:p w:rsidR="00393F4F" w:rsidRPr="00AB0481" w:rsidRDefault="00393F4F" w:rsidP="00393F4F">
      <w:pPr>
        <w:keepNext/>
      </w:pPr>
      <w:r w:rsidRPr="00AB0481">
        <w:t>[</w:t>
      </w:r>
      <w:r w:rsidRPr="00AB0481">
        <w:rPr>
          <w:highlight w:val="yellow"/>
        </w:rPr>
        <w:t>Bankens navn</w:t>
      </w:r>
      <w:r w:rsidRPr="00AB0481">
        <w:t>]</w:t>
      </w:r>
    </w:p>
    <w:p w:rsidR="00393F4F" w:rsidRPr="00AB0481" w:rsidRDefault="00393F4F" w:rsidP="00393F4F">
      <w:pPr>
        <w:keepNext/>
      </w:pPr>
      <w:r w:rsidRPr="00AB0481">
        <w:t>[</w:t>
      </w:r>
      <w:r w:rsidRPr="00AB0481">
        <w:rPr>
          <w:highlight w:val="yellow"/>
        </w:rPr>
        <w:t>Adresse</w:t>
      </w:r>
      <w:r w:rsidRPr="00AB0481">
        <w:t>]</w:t>
      </w:r>
    </w:p>
    <w:p w:rsidR="00393F4F" w:rsidRPr="00AB0481" w:rsidRDefault="00393F4F" w:rsidP="00393F4F">
      <w:pPr>
        <w:keepNext/>
      </w:pPr>
      <w:r w:rsidRPr="00AB0481">
        <w:t>[</w:t>
      </w:r>
      <w:r w:rsidRPr="00AB0481">
        <w:rPr>
          <w:highlight w:val="yellow"/>
        </w:rPr>
        <w:t>Postnummer og by</w:t>
      </w:r>
      <w:r w:rsidRPr="00AB0481">
        <w:t>]</w:t>
      </w:r>
    </w:p>
    <w:p w:rsidR="00393F4F" w:rsidRPr="00AB0481" w:rsidRDefault="00393F4F" w:rsidP="00F37B4F">
      <w:r w:rsidRPr="00AB0481">
        <w:t>[</w:t>
      </w:r>
      <w:r w:rsidRPr="00AB0481">
        <w:rPr>
          <w:highlight w:val="yellow"/>
        </w:rPr>
        <w:t>Land</w:t>
      </w:r>
      <w:r w:rsidRPr="00AB0481">
        <w:t>]</w:t>
      </w:r>
    </w:p>
    <w:p w:rsidR="00692857" w:rsidRPr="00AB0481" w:rsidRDefault="00692857" w:rsidP="00F37B4F"/>
    <w:p w:rsidR="00692857" w:rsidRPr="00AB0481" w:rsidRDefault="00692857" w:rsidP="00F37B4F">
      <w:pPr>
        <w:keepNext/>
      </w:pPr>
      <w:r w:rsidRPr="00AB0481">
        <w:lastRenderedPageBreak/>
        <w:t>garanterer hermed uigenkaldeligt som hovedforpligtet og ikke kun som kautionist, at de på vegne af [</w:t>
      </w:r>
      <w:r w:rsidRPr="00AB0481">
        <w:rPr>
          <w:highlight w:val="yellow"/>
        </w:rPr>
        <w:t>leverandørens navn</w:t>
      </w:r>
      <w:r w:rsidRPr="00AB0481">
        <w:t>] uden indvendig eller diskussion – og ved modtagelse af FMI's første skriftlige anmodning herom – vil betale et beløb til FMI på op til højst</w:t>
      </w:r>
    </w:p>
    <w:p w:rsidR="00692857" w:rsidRPr="00AB0481" w:rsidRDefault="00692857" w:rsidP="00F37B4F">
      <w:pPr>
        <w:keepNext/>
      </w:pPr>
    </w:p>
    <w:p w:rsidR="00F37B4F" w:rsidRPr="00AB0481" w:rsidRDefault="00F37B4F" w:rsidP="00F37B4F">
      <w:pPr>
        <w:keepNext/>
      </w:pPr>
      <w:r w:rsidRPr="00AB0481">
        <w:t>[</w:t>
      </w:r>
      <w:r w:rsidRPr="00AB0481">
        <w:rPr>
          <w:highlight w:val="yellow"/>
        </w:rPr>
        <w:t>kontraktvaluta og -beløb] + [beløb i bogstaver</w:t>
      </w:r>
      <w:r w:rsidRPr="00AB0481">
        <w:t>]</w:t>
      </w:r>
    </w:p>
    <w:p w:rsidR="00692857" w:rsidRPr="00AB0481" w:rsidRDefault="00692857" w:rsidP="00F37B4F">
      <w:pPr>
        <w:keepNext/>
      </w:pPr>
    </w:p>
    <w:p w:rsidR="00F37B4F" w:rsidRPr="00AB0481" w:rsidRDefault="00692857" w:rsidP="00F37B4F">
      <w:pPr>
        <w:keepNext/>
      </w:pPr>
      <w:r w:rsidRPr="00AB0481">
        <w:t>svarende til forudbetalingen plus renter, jf. herunder. Betaling i henhold til denne forudbetalingsgaranti sker på FMI's første skriftlige anmodning om betaling, der er vedlagt skriftlig meddelelse om:</w:t>
      </w:r>
    </w:p>
    <w:p w:rsidR="00F37B4F" w:rsidRPr="00AB0481" w:rsidRDefault="00692857" w:rsidP="00F37B4F">
      <w:pPr>
        <w:pStyle w:val="Listeafsnit"/>
        <w:keepNext/>
        <w:numPr>
          <w:ilvl w:val="0"/>
          <w:numId w:val="18"/>
        </w:numPr>
        <w:tabs>
          <w:tab w:val="clear" w:pos="567"/>
          <w:tab w:val="left" w:pos="709"/>
        </w:tabs>
      </w:pPr>
      <w:r w:rsidRPr="00AB0481">
        <w:t>at [</w:t>
      </w:r>
      <w:r w:rsidRPr="00AB0481">
        <w:rPr>
          <w:highlight w:val="yellow"/>
        </w:rPr>
        <w:t>leverandørens navn</w:t>
      </w:r>
      <w:r w:rsidRPr="00AB0481">
        <w:t>] har misligholdt sine forpligtelser i henhold til købskontrakten</w:t>
      </w:r>
    </w:p>
    <w:p w:rsidR="00692857" w:rsidRPr="00AB0481" w:rsidRDefault="00692857" w:rsidP="00F37B4F">
      <w:pPr>
        <w:pStyle w:val="Listeafsnit"/>
        <w:keepNext/>
        <w:numPr>
          <w:ilvl w:val="0"/>
          <w:numId w:val="18"/>
        </w:numPr>
        <w:tabs>
          <w:tab w:val="clear" w:pos="567"/>
          <w:tab w:val="left" w:pos="709"/>
        </w:tabs>
      </w:pPr>
      <w:r w:rsidRPr="00AB0481">
        <w:t>hvordan [</w:t>
      </w:r>
      <w:r w:rsidRPr="00AB0481">
        <w:rPr>
          <w:highlight w:val="yellow"/>
        </w:rPr>
        <w:t>leverandørens navn</w:t>
      </w:r>
      <w:r w:rsidRPr="00AB0481">
        <w:t>] har misligholdt sine forpligtelser.</w:t>
      </w:r>
    </w:p>
    <w:p w:rsidR="00692857" w:rsidRPr="00AB0481" w:rsidRDefault="00692857" w:rsidP="00692857"/>
    <w:p w:rsidR="00692857" w:rsidRPr="00AB0481" w:rsidRDefault="00692857" w:rsidP="00692857">
      <w:r w:rsidRPr="00AB0481">
        <w:t>Beløbet skal betales til FMI uden, at der er ret til indsigelse fra [</w:t>
      </w:r>
      <w:r w:rsidRPr="00AB0481">
        <w:rPr>
          <w:highlight w:val="yellow"/>
        </w:rPr>
        <w:t>bankens navn</w:t>
      </w:r>
      <w:r w:rsidRPr="00AB0481">
        <w:t>] og uagtet eventuelle indsigelser fra [</w:t>
      </w:r>
      <w:r w:rsidRPr="00AB0481">
        <w:rPr>
          <w:highlight w:val="yellow"/>
        </w:rPr>
        <w:t>leverandørens navn</w:t>
      </w:r>
      <w:r w:rsidRPr="00AB0481">
        <w:t>].</w:t>
      </w:r>
    </w:p>
    <w:p w:rsidR="00692857" w:rsidRPr="00AB0481" w:rsidRDefault="00692857" w:rsidP="00692857"/>
    <w:p w:rsidR="00692857" w:rsidRPr="00AB0481" w:rsidRDefault="00692857" w:rsidP="00692857">
      <w:r w:rsidRPr="00AB0481">
        <w:t>Garantien skal også dække renter for forudbetalingen fra det tidspunkt, hvor forudbetalingen sker, til det tidspunkt, hvor den returneres.</w:t>
      </w:r>
    </w:p>
    <w:p w:rsidR="00692857" w:rsidRPr="00AB0481" w:rsidRDefault="00692857" w:rsidP="00692857"/>
    <w:p w:rsidR="00692857" w:rsidRPr="00AB0481" w:rsidRDefault="00692857" w:rsidP="00692857">
      <w:r w:rsidRPr="00AB0481">
        <w:t xml:space="preserve">Renter beregnes med den til enhver tid gældende rentesats i henhold til Lov om renter ved forsinket betaling mv. </w:t>
      </w:r>
    </w:p>
    <w:p w:rsidR="00692857" w:rsidRPr="00AB0481" w:rsidRDefault="00692857" w:rsidP="00692857"/>
    <w:p w:rsidR="00692857" w:rsidRPr="00AB0481" w:rsidRDefault="00692857" w:rsidP="00692857">
      <w:r w:rsidRPr="00AB0481">
        <w:t>Garantien omfatter kun renter i højst 10 (ti) år.</w:t>
      </w:r>
    </w:p>
    <w:p w:rsidR="00692857" w:rsidRPr="00AB0481" w:rsidRDefault="00692857" w:rsidP="00692857"/>
    <w:p w:rsidR="00692857" w:rsidRPr="00AB0481" w:rsidRDefault="00692857" w:rsidP="00692857">
      <w:r w:rsidRPr="00AB0481">
        <w:t xml:space="preserve">Garantien træder automatisk i kraft ved FMI's betaling af forudbetaling i henhold til </w:t>
      </w:r>
      <w:r w:rsidR="002C285A">
        <w:t>K</w:t>
      </w:r>
      <w:r w:rsidRPr="00AB0481">
        <w:t>ontrakten.</w:t>
      </w:r>
    </w:p>
    <w:p w:rsidR="00692857" w:rsidRPr="00AB0481" w:rsidRDefault="00692857" w:rsidP="00692857"/>
    <w:p w:rsidR="007A5C68" w:rsidRPr="00AB0481" w:rsidRDefault="008D7468" w:rsidP="00B430F0">
      <w:pPr>
        <w:keepNext/>
      </w:pPr>
      <w:r w:rsidRPr="00AB0481">
        <w:t>Forudbetalingsgarantien nedbringes som følger:</w:t>
      </w:r>
    </w:p>
    <w:p w:rsidR="00B430F0" w:rsidRPr="00AB0481" w:rsidRDefault="008D7468" w:rsidP="00B430F0">
      <w:pPr>
        <w:pStyle w:val="Listeafsnit"/>
        <w:keepNext/>
        <w:numPr>
          <w:ilvl w:val="0"/>
          <w:numId w:val="19"/>
        </w:numPr>
        <w:tabs>
          <w:tab w:val="clear" w:pos="567"/>
          <w:tab w:val="left" w:pos="709"/>
        </w:tabs>
      </w:pPr>
      <w:r w:rsidRPr="00AB0481">
        <w:t>Beløbet for forudbetalingsgarantien nedbringes ved FMI’s anmodning til [</w:t>
      </w:r>
      <w:r w:rsidRPr="00AB0481">
        <w:rPr>
          <w:highlight w:val="yellow"/>
        </w:rPr>
        <w:t>bankens navn</w:t>
      </w:r>
      <w:r w:rsidRPr="00AB0481">
        <w:t>] pro rata i takt med [</w:t>
      </w:r>
      <w:r w:rsidRPr="00AB0481">
        <w:rPr>
          <w:highlight w:val="yellow"/>
        </w:rPr>
        <w:t>leverandørens navn</w:t>
      </w:r>
      <w:r w:rsidRPr="00AB0481">
        <w:t xml:space="preserve">] levering af </w:t>
      </w:r>
      <w:r w:rsidR="002C285A">
        <w:t>P</w:t>
      </w:r>
      <w:r w:rsidRPr="00AB0481">
        <w:t xml:space="preserve">rodukterne i henhold til de vilkår og betingelser, der er anført i </w:t>
      </w:r>
      <w:r w:rsidR="002C285A">
        <w:t>K</w:t>
      </w:r>
      <w:r w:rsidRPr="00AB0481">
        <w:t>ontrakt nr. 460000[</w:t>
      </w:r>
      <w:r w:rsidRPr="00AB0481">
        <w:rPr>
          <w:highlight w:val="yellow"/>
        </w:rPr>
        <w:t>XXXX</w:t>
      </w:r>
      <w:r w:rsidRPr="00AB0481">
        <w:t>].</w:t>
      </w:r>
    </w:p>
    <w:p w:rsidR="00692857" w:rsidRPr="00AB0481" w:rsidRDefault="008D7468" w:rsidP="00B430F0">
      <w:pPr>
        <w:pStyle w:val="Listeafsnit"/>
        <w:keepNext/>
        <w:numPr>
          <w:ilvl w:val="0"/>
          <w:numId w:val="19"/>
        </w:numPr>
        <w:tabs>
          <w:tab w:val="clear" w:pos="567"/>
          <w:tab w:val="left" w:pos="709"/>
        </w:tabs>
      </w:pPr>
      <w:r w:rsidRPr="00AB0481">
        <w:t>Ved det beløb, som [</w:t>
      </w:r>
      <w:r w:rsidRPr="00AB0481">
        <w:rPr>
          <w:highlight w:val="yellow"/>
        </w:rPr>
        <w:t>bankens navn</w:t>
      </w:r>
      <w:r w:rsidRPr="00AB0481">
        <w:t>] har måttet betale for at opfylde FMI's rettidige krav i henhold til denne garanti.</w:t>
      </w:r>
    </w:p>
    <w:p w:rsidR="00692857" w:rsidRPr="00AB0481" w:rsidRDefault="00692857" w:rsidP="00692857">
      <w:pPr>
        <w:ind w:left="1134" w:hanging="1134"/>
      </w:pPr>
    </w:p>
    <w:p w:rsidR="00692857" w:rsidRPr="00AB0481" w:rsidRDefault="00692857" w:rsidP="00692857">
      <w:r w:rsidRPr="00AB0481">
        <w:t>FMI har ret til at give [</w:t>
      </w:r>
      <w:r w:rsidRPr="00AB0481">
        <w:rPr>
          <w:highlight w:val="yellow"/>
        </w:rPr>
        <w:t>leverandørens navn</w:t>
      </w:r>
      <w:r w:rsidRPr="00AB0481">
        <w:t xml:space="preserve">] udsættelse hvad angår leveringstid og til at ændre bestemmelserne i </w:t>
      </w:r>
      <w:r w:rsidR="002C285A">
        <w:t>K</w:t>
      </w:r>
      <w:r w:rsidRPr="00AB0481">
        <w:t>ontrakten, uden at dette påvirker omfanget og gyldigheden af denne garanti.</w:t>
      </w:r>
    </w:p>
    <w:p w:rsidR="00692857" w:rsidRPr="00AB0481" w:rsidRDefault="00692857" w:rsidP="00692857"/>
    <w:p w:rsidR="00692857" w:rsidRPr="00AB0481" w:rsidRDefault="00B430F0" w:rsidP="00692857">
      <w:r w:rsidRPr="00AB0481">
        <w:t>[</w:t>
      </w:r>
      <w:r w:rsidRPr="00AB0481">
        <w:rPr>
          <w:highlight w:val="yellow"/>
        </w:rPr>
        <w:t>Bankens navn</w:t>
      </w:r>
      <w:r w:rsidRPr="00AB0481">
        <w:t>] er ikke berettiget til at overføre, overdrage eller på anden vis afhænde deres rettigheder og forpligtelser, der opstår som følge af garantien, uden forudgående skriftligt samtykke fra FMI.</w:t>
      </w:r>
    </w:p>
    <w:p w:rsidR="00692857" w:rsidRPr="00AB0481" w:rsidRDefault="00692857" w:rsidP="00692857"/>
    <w:p w:rsidR="007A5C68" w:rsidRPr="00AB0481" w:rsidRDefault="00692857" w:rsidP="00B430F0">
      <w:pPr>
        <w:keepNext/>
      </w:pPr>
      <w:r w:rsidRPr="00AB0481">
        <w:t>Garantien udløber i følgende tilfælde – alt efter, hvad der sker først:</w:t>
      </w:r>
    </w:p>
    <w:p w:rsidR="007A5C68" w:rsidRPr="00AB0481" w:rsidRDefault="008D7468" w:rsidP="00B430F0">
      <w:pPr>
        <w:pStyle w:val="Listeafsnit"/>
        <w:keepNext/>
        <w:numPr>
          <w:ilvl w:val="0"/>
          <w:numId w:val="20"/>
        </w:numPr>
        <w:tabs>
          <w:tab w:val="clear" w:pos="567"/>
          <w:tab w:val="left" w:pos="709"/>
        </w:tabs>
      </w:pPr>
      <w:r w:rsidRPr="00AB0481">
        <w:t>Værdien af garantien er lig med nul (0,00)</w:t>
      </w:r>
    </w:p>
    <w:p w:rsidR="00692857" w:rsidRPr="00AB0481" w:rsidRDefault="008D7468" w:rsidP="00B430F0">
      <w:pPr>
        <w:pStyle w:val="Listeafsnit"/>
        <w:keepNext/>
        <w:numPr>
          <w:ilvl w:val="0"/>
          <w:numId w:val="20"/>
        </w:numPr>
        <w:tabs>
          <w:tab w:val="clear" w:pos="567"/>
          <w:tab w:val="left" w:pos="709"/>
        </w:tabs>
      </w:pPr>
      <w:r w:rsidRPr="00AB0481">
        <w:t>Når FMI returnerer dette dokument til [</w:t>
      </w:r>
      <w:r w:rsidRPr="00AB0481">
        <w:rPr>
          <w:highlight w:val="yellow"/>
        </w:rPr>
        <w:t>bankens navn</w:t>
      </w:r>
      <w:r w:rsidRPr="00AB0481">
        <w:t>]</w:t>
      </w:r>
    </w:p>
    <w:p w:rsidR="00692857" w:rsidRPr="00AB0481" w:rsidRDefault="00692857" w:rsidP="00692857"/>
    <w:p w:rsidR="00692857" w:rsidRPr="00AB0481" w:rsidRDefault="00692857" w:rsidP="00692857">
      <w:r w:rsidRPr="00AB0481">
        <w:t>Denne garanti er underlagt dansk lov.</w:t>
      </w:r>
    </w:p>
    <w:p w:rsidR="00692857" w:rsidRPr="00AB0481" w:rsidRDefault="00692857" w:rsidP="00692857"/>
    <w:p w:rsidR="005E6B7A" w:rsidRPr="00AB0481" w:rsidRDefault="005E6B7A" w:rsidP="005E6B7A">
      <w:r w:rsidRPr="00AB0481">
        <w:t>Enhver tvist, der opstår som følge af eller i forbindelse med garantien, herunder tvister angående garantiens eksistens, gyldighed eller opsigelse, skal afgøres ved voldgift ved Voldgifts</w:t>
      </w:r>
      <w:r w:rsidR="002C285A">
        <w:t>instituttet</w:t>
      </w:r>
      <w:r w:rsidRPr="00AB0481">
        <w:t xml:space="preserve"> i henhold til de voldgiftsregler, der er vedtaget af Voldgift</w:t>
      </w:r>
      <w:r w:rsidR="002C285A">
        <w:t>sinstituttet</w:t>
      </w:r>
      <w:r w:rsidRPr="00AB0481">
        <w:t>, og som er gældende på det tidspunkt, hvor voldgiftssagen indledes.</w:t>
      </w:r>
    </w:p>
    <w:p w:rsidR="005E6B7A" w:rsidRPr="00AB0481" w:rsidRDefault="005E6B7A" w:rsidP="005E6B7A"/>
    <w:p w:rsidR="00692857" w:rsidRPr="00AB0481" w:rsidRDefault="005E6B7A" w:rsidP="005E6B7A">
      <w:r w:rsidRPr="00AB0481">
        <w:t>Voldgifts</w:t>
      </w:r>
      <w:r w:rsidR="002C285A">
        <w:t>sagen</w:t>
      </w:r>
      <w:r w:rsidRPr="00AB0481">
        <w:t xml:space="preserve"> </w:t>
      </w:r>
      <w:r w:rsidR="002C285A">
        <w:t>skal bestå</w:t>
      </w:r>
      <w:r w:rsidRPr="00AB0481">
        <w:t xml:space="preserve"> af 3 (tre) voldgiftsmænd. FMI og [</w:t>
      </w:r>
      <w:r w:rsidRPr="00AB0481">
        <w:rPr>
          <w:highlight w:val="yellow"/>
        </w:rPr>
        <w:t>bankens navn</w:t>
      </w:r>
      <w:r w:rsidRPr="00AB0481">
        <w:t>] har hver ret til at udpege én voldgiftsmand. Formanden for voldgifts</w:t>
      </w:r>
      <w:r w:rsidR="002C285A">
        <w:t>sagen</w:t>
      </w:r>
      <w:r w:rsidRPr="00AB0481">
        <w:t xml:space="preserve"> udpeges af Voldgifts</w:t>
      </w:r>
      <w:r w:rsidR="002C285A">
        <w:t>instituttet</w:t>
      </w:r>
      <w:r w:rsidRPr="00AB0481">
        <w:t xml:space="preserve">. Voldgiftsstedet er København, og processproget er </w:t>
      </w:r>
      <w:r w:rsidR="002C285A">
        <w:t>dansk</w:t>
      </w:r>
      <w:r w:rsidRPr="00AB0481">
        <w:t>. Dansktalende vidner vil blive afhørt på dansk, medmindre andet er aftalt mellem parterne. Hvis</w:t>
      </w:r>
      <w:bookmarkStart w:id="1" w:name="TMS_INSERT"/>
      <w:bookmarkEnd w:id="1"/>
      <w:r w:rsidRPr="00AB0481">
        <w:t xml:space="preserve"> </w:t>
      </w:r>
      <w:r w:rsidR="002C285A">
        <w:t>ikke-</w:t>
      </w:r>
      <w:r w:rsidRPr="00AB0481">
        <w:t>dansktalende vidner bliver indkaldt af voldgiftsretten, anmodes parterne eller Voldgifts</w:t>
      </w:r>
      <w:r w:rsidR="002C285A">
        <w:t>instituttet</w:t>
      </w:r>
      <w:r w:rsidRPr="00AB0481">
        <w:t xml:space="preserve"> om at sørge for fuldt kvalificerede og officielt godkendte, uafhængige danske/engelske tolke.</w:t>
      </w:r>
    </w:p>
    <w:p w:rsidR="003E5760" w:rsidRPr="00AB0481" w:rsidRDefault="003E5760" w:rsidP="00692857"/>
    <w:p w:rsidR="00B21B33" w:rsidRPr="00AB0481" w:rsidRDefault="00B21B33" w:rsidP="00692857">
      <w:r w:rsidRPr="00AB0481">
        <w:t>Dato:</w:t>
      </w:r>
    </w:p>
    <w:p w:rsidR="0036038E" w:rsidRPr="00AB0481" w:rsidRDefault="00692857" w:rsidP="00AF6C8A">
      <w:r w:rsidRPr="00AB0481">
        <w:t>Underskrevet af [</w:t>
      </w:r>
      <w:r w:rsidRPr="00AB0481">
        <w:rPr>
          <w:highlight w:val="yellow"/>
        </w:rPr>
        <w:t>bankens navn</w:t>
      </w:r>
      <w:r w:rsidRPr="00AB0481">
        <w:t>]</w:t>
      </w:r>
    </w:p>
    <w:p w:rsidR="00AF6C8A" w:rsidRPr="00AB0481" w:rsidRDefault="00AF6C8A" w:rsidP="00AF6C8A"/>
    <w:sectPr w:rsidR="00AF6C8A" w:rsidRPr="00AB0481" w:rsidSect="006359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531" w:bottom="1134" w:left="1531" w:header="283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639238" w15:done="0"/>
  <w15:commentEx w15:paraId="66ED4F86" w15:paraIdParent="60639238" w15:done="0"/>
  <w15:commentEx w15:paraId="3910B8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639238" w16cid:durableId="1ED4CAEE"/>
  <w16cid:commentId w16cid:paraId="66ED4F86" w16cid:durableId="1ED4CAF8"/>
  <w16cid:commentId w16cid:paraId="3910B813" w16cid:durableId="1ED4CA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82" w:rsidRDefault="00127A82" w:rsidP="00914755">
      <w:pPr>
        <w:ind w:right="1957"/>
      </w:pPr>
      <w:r>
        <w:separator/>
      </w:r>
    </w:p>
  </w:endnote>
  <w:endnote w:type="continuationSeparator" w:id="0">
    <w:p w:rsidR="00127A82" w:rsidRDefault="00127A82" w:rsidP="00914755">
      <w:pPr>
        <w:ind w:right="19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25" w:rsidRPr="00793F96" w:rsidRDefault="00635925" w:rsidP="00635925">
    <w:pPr>
      <w:pStyle w:val="Sidefod"/>
      <w:tabs>
        <w:tab w:val="center" w:pos="4678"/>
        <w:tab w:val="right" w:pos="8789"/>
      </w:tabs>
      <w:spacing w:line="240" w:lineRule="auto"/>
      <w:rPr>
        <w:rFonts w:asciiTheme="minorHAnsi" w:hAnsiTheme="minorHAnsi"/>
        <w:sz w:val="16"/>
        <w:szCs w:val="18"/>
      </w:rPr>
    </w:pPr>
    <w:r w:rsidRPr="00793F96">
      <w:rPr>
        <w:rFonts w:asciiTheme="minorHAnsi" w:hAnsiTheme="minorHAnsi"/>
        <w:sz w:val="16"/>
        <w:szCs w:val="18"/>
      </w:rPr>
      <w:t>Kontrakt nr. 460000[</w:t>
    </w:r>
    <w:r w:rsidRPr="00793F96">
      <w:rPr>
        <w:rFonts w:asciiTheme="minorHAnsi" w:hAnsiTheme="minorHAnsi"/>
        <w:sz w:val="16"/>
        <w:szCs w:val="18"/>
        <w:highlight w:val="yellow"/>
      </w:rPr>
      <w:t>XXXX</w:t>
    </w:r>
    <w:r w:rsidRPr="00793F96">
      <w:rPr>
        <w:rFonts w:asciiTheme="minorHAnsi" w:hAnsiTheme="minorHAnsi"/>
        <w:sz w:val="16"/>
        <w:szCs w:val="18"/>
      </w:rPr>
      <w:t>]</w:t>
    </w:r>
    <w:r w:rsidRPr="00793F96">
      <w:rPr>
        <w:rFonts w:asciiTheme="minorHAnsi" w:hAnsiTheme="minorHAnsi"/>
        <w:sz w:val="16"/>
        <w:szCs w:val="18"/>
      </w:rPr>
      <w:tab/>
    </w:r>
    <w:r w:rsidRPr="00793F96">
      <w:rPr>
        <w:rFonts w:asciiTheme="minorHAnsi" w:hAnsiTheme="minorHAnsi"/>
        <w:sz w:val="16"/>
        <w:szCs w:val="18"/>
      </w:rPr>
      <w:tab/>
      <w:t xml:space="preserve">Side </w:t>
    </w:r>
    <w:r w:rsidR="00342233" w:rsidRPr="00793F96">
      <w:rPr>
        <w:rStyle w:val="Sidetal"/>
        <w:rFonts w:asciiTheme="minorHAnsi" w:hAnsiTheme="minorHAnsi" w:cs="Arial"/>
        <w:szCs w:val="18"/>
      </w:rPr>
      <w:fldChar w:fldCharType="begin"/>
    </w:r>
    <w:r w:rsidRPr="00793F96">
      <w:rPr>
        <w:rStyle w:val="Sidetal"/>
        <w:rFonts w:asciiTheme="minorHAnsi" w:hAnsiTheme="minorHAnsi" w:cs="Arial"/>
        <w:szCs w:val="18"/>
      </w:rPr>
      <w:instrText xml:space="preserve"> PAGE </w:instrText>
    </w:r>
    <w:r w:rsidR="00342233" w:rsidRPr="00793F96">
      <w:rPr>
        <w:rStyle w:val="Sidetal"/>
        <w:rFonts w:asciiTheme="minorHAnsi" w:hAnsiTheme="minorHAnsi" w:cs="Arial"/>
        <w:szCs w:val="18"/>
      </w:rPr>
      <w:fldChar w:fldCharType="separate"/>
    </w:r>
    <w:r w:rsidR="009267ED">
      <w:rPr>
        <w:rStyle w:val="Sidetal"/>
        <w:rFonts w:asciiTheme="minorHAnsi" w:hAnsiTheme="minorHAnsi" w:cs="Arial"/>
        <w:noProof/>
        <w:szCs w:val="18"/>
      </w:rPr>
      <w:t>4</w:t>
    </w:r>
    <w:r w:rsidR="00342233" w:rsidRPr="00793F96">
      <w:rPr>
        <w:rStyle w:val="Sidetal"/>
        <w:rFonts w:asciiTheme="minorHAnsi" w:hAnsiTheme="minorHAnsi" w:cs="Arial"/>
        <w:szCs w:val="18"/>
      </w:rPr>
      <w:fldChar w:fldCharType="end"/>
    </w:r>
    <w:r w:rsidRPr="00793F96">
      <w:rPr>
        <w:rStyle w:val="Sidetal"/>
        <w:rFonts w:asciiTheme="minorHAnsi" w:hAnsiTheme="minorHAnsi"/>
        <w:szCs w:val="18"/>
      </w:rPr>
      <w:t xml:space="preserve"> </w:t>
    </w:r>
    <w:r w:rsidRPr="00793F96">
      <w:rPr>
        <w:rFonts w:asciiTheme="minorHAnsi" w:hAnsiTheme="minorHAnsi"/>
        <w:sz w:val="16"/>
        <w:szCs w:val="18"/>
      </w:rPr>
      <w:t xml:space="preserve">af </w:t>
    </w:r>
    <w:r w:rsidR="00342233" w:rsidRPr="00793F96">
      <w:rPr>
        <w:rFonts w:asciiTheme="minorHAnsi" w:hAnsiTheme="minorHAnsi" w:cs="Arial"/>
        <w:sz w:val="16"/>
        <w:szCs w:val="18"/>
      </w:rPr>
      <w:fldChar w:fldCharType="begin"/>
    </w:r>
    <w:r w:rsidRPr="00793F96">
      <w:rPr>
        <w:rFonts w:asciiTheme="minorHAnsi" w:hAnsiTheme="minorHAnsi" w:cs="Arial"/>
        <w:sz w:val="16"/>
        <w:szCs w:val="18"/>
      </w:rPr>
      <w:instrText xml:space="preserve"> NUMPAGES </w:instrText>
    </w:r>
    <w:r w:rsidR="00342233" w:rsidRPr="00793F96">
      <w:rPr>
        <w:rFonts w:asciiTheme="minorHAnsi" w:hAnsiTheme="minorHAnsi" w:cs="Arial"/>
        <w:sz w:val="16"/>
        <w:szCs w:val="18"/>
      </w:rPr>
      <w:fldChar w:fldCharType="separate"/>
    </w:r>
    <w:r w:rsidR="009267ED">
      <w:rPr>
        <w:rFonts w:asciiTheme="minorHAnsi" w:hAnsiTheme="minorHAnsi" w:cs="Arial"/>
        <w:noProof/>
        <w:sz w:val="16"/>
        <w:szCs w:val="18"/>
      </w:rPr>
      <w:t>4</w:t>
    </w:r>
    <w:r w:rsidR="00342233" w:rsidRPr="00793F96">
      <w:rPr>
        <w:rFonts w:asciiTheme="minorHAnsi" w:hAnsiTheme="minorHAnsi" w:cs="Arial"/>
        <w:sz w:val="16"/>
        <w:szCs w:val="18"/>
      </w:rPr>
      <w:fldChar w:fldCharType="end"/>
    </w:r>
  </w:p>
  <w:p w:rsidR="001B70DE" w:rsidRPr="00AB0481" w:rsidRDefault="001B70DE" w:rsidP="0063592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DE" w:rsidRPr="001B70DE" w:rsidRDefault="001B70DE" w:rsidP="001B70DE">
    <w:pPr>
      <w:tabs>
        <w:tab w:val="clear" w:pos="567"/>
        <w:tab w:val="clear" w:pos="1134"/>
        <w:tab w:val="clear" w:pos="1701"/>
        <w:tab w:val="right" w:pos="8789"/>
      </w:tabs>
      <w:spacing w:line="240" w:lineRule="auto"/>
      <w:jc w:val="center"/>
      <w:rPr>
        <w:rFonts w:ascii="Arial" w:hAnsi="Arial"/>
        <w:sz w:val="16"/>
        <w:szCs w:val="18"/>
      </w:rPr>
    </w:pPr>
    <w:r>
      <w:rPr>
        <w:rFonts w:ascii="Arial" w:hAnsi="Arial"/>
        <w:sz w:val="16"/>
        <w:szCs w:val="18"/>
      </w:rPr>
      <w:t>Kontrakt nr. 460000</w:t>
    </w:r>
    <w:r>
      <w:rPr>
        <w:rFonts w:ascii="Arial" w:hAnsi="Arial"/>
        <w:sz w:val="16"/>
        <w:szCs w:val="18"/>
        <w:highlight w:val="yellow"/>
      </w:rPr>
      <w:t>XXXX</w:t>
    </w:r>
    <w:r>
      <w:rPr>
        <w:rFonts w:ascii="Arial" w:hAnsi="Arial"/>
        <w:sz w:val="16"/>
        <w:szCs w:val="18"/>
      </w:rPr>
      <w:t xml:space="preserve"> </w:t>
    </w:r>
    <w:r>
      <w:rPr>
        <w:rFonts w:ascii="Arial" w:hAnsi="Arial"/>
        <w:sz w:val="16"/>
        <w:szCs w:val="18"/>
      </w:rPr>
      <w:tab/>
      <w:t xml:space="preserve">Side </w:t>
    </w:r>
    <w:r w:rsidR="00342233" w:rsidRPr="001B70DE">
      <w:rPr>
        <w:rFonts w:ascii="Arial" w:hAnsi="Arial" w:cs="Arial"/>
        <w:sz w:val="16"/>
        <w:szCs w:val="18"/>
      </w:rPr>
      <w:fldChar w:fldCharType="begin"/>
    </w:r>
    <w:r w:rsidRPr="005E6B7A">
      <w:rPr>
        <w:rFonts w:ascii="Arial" w:hAnsi="Arial" w:cs="Arial"/>
        <w:sz w:val="16"/>
        <w:szCs w:val="18"/>
      </w:rPr>
      <w:instrText xml:space="preserve"> PAGE </w:instrText>
    </w:r>
    <w:r w:rsidR="00342233" w:rsidRPr="001B70DE">
      <w:rPr>
        <w:rFonts w:ascii="Arial" w:hAnsi="Arial" w:cs="Arial"/>
        <w:sz w:val="16"/>
        <w:szCs w:val="18"/>
      </w:rPr>
      <w:fldChar w:fldCharType="separate"/>
    </w:r>
    <w:r w:rsidR="008639C0" w:rsidRPr="005E6B7A">
      <w:rPr>
        <w:rFonts w:ascii="Arial" w:hAnsi="Arial" w:cs="Arial"/>
        <w:sz w:val="16"/>
        <w:szCs w:val="18"/>
      </w:rPr>
      <w:t>1</w:t>
    </w:r>
    <w:r w:rsidR="00342233" w:rsidRPr="001B70DE">
      <w:rPr>
        <w:rFonts w:ascii="Arial" w:hAnsi="Arial" w:cs="Arial"/>
        <w:sz w:val="16"/>
        <w:szCs w:val="18"/>
      </w:rPr>
      <w:fldChar w:fldCharType="end"/>
    </w:r>
    <w:r>
      <w:rPr>
        <w:rFonts w:ascii="Arial" w:hAnsi="Arial"/>
        <w:sz w:val="16"/>
        <w:szCs w:val="18"/>
      </w:rPr>
      <w:t xml:space="preserve"> af </w:t>
    </w:r>
    <w:r w:rsidR="00342233" w:rsidRPr="001B70DE">
      <w:rPr>
        <w:rFonts w:ascii="Arial" w:hAnsi="Arial" w:cs="Arial"/>
        <w:sz w:val="16"/>
        <w:szCs w:val="18"/>
      </w:rPr>
      <w:fldChar w:fldCharType="begin"/>
    </w:r>
    <w:r w:rsidRPr="005E6B7A">
      <w:rPr>
        <w:rFonts w:ascii="Arial" w:hAnsi="Arial" w:cs="Arial"/>
        <w:sz w:val="16"/>
        <w:szCs w:val="18"/>
      </w:rPr>
      <w:instrText xml:space="preserve"> NUMPAGES </w:instrText>
    </w:r>
    <w:r w:rsidR="00342233" w:rsidRPr="001B70DE">
      <w:rPr>
        <w:rFonts w:ascii="Arial" w:hAnsi="Arial" w:cs="Arial"/>
        <w:sz w:val="16"/>
        <w:szCs w:val="18"/>
      </w:rPr>
      <w:fldChar w:fldCharType="separate"/>
    </w:r>
    <w:r w:rsidR="003F1761">
      <w:rPr>
        <w:rFonts w:ascii="Arial" w:hAnsi="Arial" w:cs="Arial"/>
        <w:sz w:val="16"/>
        <w:szCs w:val="18"/>
      </w:rPr>
      <w:t>4</w:t>
    </w:r>
    <w:r w:rsidR="00342233" w:rsidRPr="001B70DE">
      <w:rPr>
        <w:rFonts w:ascii="Arial" w:hAnsi="Arial" w:cs="Arial"/>
        <w:sz w:val="16"/>
        <w:szCs w:val="18"/>
      </w:rPr>
      <w:fldChar w:fldCharType="end"/>
    </w:r>
  </w:p>
  <w:p w:rsidR="001B70DE" w:rsidRPr="00AB0481" w:rsidRDefault="001B70DE" w:rsidP="001B70DE">
    <w:pPr>
      <w:pStyle w:val="Sidefod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82" w:rsidRDefault="00127A82" w:rsidP="00914755">
      <w:pPr>
        <w:ind w:right="1957"/>
      </w:pPr>
      <w:r>
        <w:separator/>
      </w:r>
    </w:p>
  </w:footnote>
  <w:footnote w:type="continuationSeparator" w:id="0">
    <w:p w:rsidR="00127A82" w:rsidRDefault="00127A82" w:rsidP="00914755">
      <w:pPr>
        <w:ind w:right="19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633"/>
      <w:gridCol w:w="6108"/>
      <w:gridCol w:w="1319"/>
    </w:tblGrid>
    <w:tr w:rsidR="008639C0" w:rsidRPr="000F3325" w:rsidTr="0003673D">
      <w:tc>
        <w:tcPr>
          <w:tcW w:w="1719" w:type="dxa"/>
          <w:vAlign w:val="center"/>
        </w:tcPr>
        <w:p w:rsidR="008639C0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  <w:r w:rsidRPr="001D387F">
            <w:rPr>
              <w:noProof/>
              <w:sz w:val="16"/>
              <w:szCs w:val="16"/>
              <w:u w:val="singl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-135890</wp:posOffset>
                </wp:positionV>
                <wp:extent cx="4484370" cy="1200150"/>
                <wp:effectExtent l="0" t="0" r="0" b="0"/>
                <wp:wrapNone/>
                <wp:docPr id="4" name="Billede 5" descr="FMI_Sor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MI_Sort_RGB.png"/>
                        <pic:cNvPicPr/>
                      </pic:nvPicPr>
                      <pic:blipFill>
                        <a:blip r:embed="rId1"/>
                        <a:srcRect l="102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4370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  <w:p w:rsidR="001D387F" w:rsidRPr="001B70DE" w:rsidRDefault="001D387F" w:rsidP="008639C0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</w:tc>
      <w:tc>
        <w:tcPr>
          <w:tcW w:w="6466" w:type="dxa"/>
          <w:vAlign w:val="center"/>
        </w:tcPr>
        <w:p w:rsidR="008639C0" w:rsidRPr="005E6B7A" w:rsidRDefault="008639C0" w:rsidP="008639C0">
          <w:pPr>
            <w:spacing w:line="240" w:lineRule="auto"/>
            <w:jc w:val="center"/>
            <w:rPr>
              <w:sz w:val="28"/>
              <w:szCs w:val="28"/>
              <w:u w:val="single"/>
              <w:lang w:val="en-US"/>
            </w:rPr>
          </w:pPr>
        </w:p>
      </w:tc>
      <w:tc>
        <w:tcPr>
          <w:tcW w:w="1386" w:type="dxa"/>
          <w:vAlign w:val="center"/>
        </w:tcPr>
        <w:p w:rsidR="008639C0" w:rsidRPr="005E6B7A" w:rsidRDefault="008639C0" w:rsidP="008639C0">
          <w:pPr>
            <w:spacing w:line="240" w:lineRule="auto"/>
            <w:jc w:val="center"/>
            <w:rPr>
              <w:sz w:val="16"/>
              <w:szCs w:val="16"/>
              <w:u w:val="single"/>
              <w:lang w:val="en-US"/>
            </w:rPr>
          </w:pPr>
        </w:p>
      </w:tc>
    </w:tr>
  </w:tbl>
  <w:p w:rsidR="008639C0" w:rsidRPr="005E6B7A" w:rsidRDefault="008639C0">
    <w:pPr>
      <w:pStyle w:val="Sidehoved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690"/>
      <w:gridCol w:w="5993"/>
      <w:gridCol w:w="1377"/>
    </w:tblGrid>
    <w:tr w:rsidR="001B70DE" w:rsidRPr="001B70DE" w:rsidTr="007D1293">
      <w:tc>
        <w:tcPr>
          <w:tcW w:w="1719" w:type="dxa"/>
          <w:vAlign w:val="center"/>
        </w:tcPr>
        <w:p w:rsidR="001B70DE" w:rsidRPr="001B70DE" w:rsidRDefault="001B70DE" w:rsidP="001B70DE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806450" cy="1022350"/>
                <wp:effectExtent l="19050" t="0" r="0" b="0"/>
                <wp:docPr id="2" name="Billede 2" descr="Fmrk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rk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6" w:type="dxa"/>
          <w:vAlign w:val="center"/>
        </w:tcPr>
        <w:p w:rsidR="001B70DE" w:rsidRPr="005E6B7A" w:rsidRDefault="001B70DE" w:rsidP="001B70DE">
          <w:pPr>
            <w:spacing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Forsvarsministeriets Materiel- og </w:t>
          </w:r>
        </w:p>
        <w:p w:rsidR="001B70DE" w:rsidRPr="005E6B7A" w:rsidRDefault="001B70DE" w:rsidP="001B70DE">
          <w:pPr>
            <w:spacing w:line="240" w:lineRule="auto"/>
            <w:jc w:val="center"/>
            <w:rPr>
              <w:b/>
              <w:sz w:val="40"/>
              <w:szCs w:val="40"/>
            </w:rPr>
          </w:pPr>
          <w:r>
            <w:rPr>
              <w:rFonts w:ascii="Arial" w:hAnsi="Arial"/>
              <w:b/>
              <w:sz w:val="28"/>
              <w:szCs w:val="28"/>
            </w:rPr>
            <w:t>Indkøbsstyrelse</w:t>
          </w:r>
        </w:p>
        <w:p w:rsidR="001B70DE" w:rsidRPr="005E6B7A" w:rsidRDefault="001B70DE" w:rsidP="001B70DE">
          <w:pPr>
            <w:spacing w:line="240" w:lineRule="auto"/>
            <w:jc w:val="center"/>
            <w:rPr>
              <w:sz w:val="28"/>
              <w:szCs w:val="28"/>
              <w:u w:val="single"/>
              <w:lang w:val="en-US"/>
            </w:rPr>
          </w:pPr>
        </w:p>
      </w:tc>
      <w:tc>
        <w:tcPr>
          <w:tcW w:w="1386" w:type="dxa"/>
          <w:vAlign w:val="center"/>
        </w:tcPr>
        <w:p w:rsidR="001B70DE" w:rsidRPr="001B70DE" w:rsidRDefault="001B70DE" w:rsidP="001B70DE">
          <w:pPr>
            <w:spacing w:line="240" w:lineRule="auto"/>
            <w:jc w:val="center"/>
            <w:rPr>
              <w:rFonts w:ascii="Verdana" w:hAnsi="Verdana" w:cs="Arial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679450" cy="1092200"/>
                <wp:effectExtent l="19050" t="0" r="6350" b="0"/>
                <wp:docPr id="3" name="Billede 3" descr="FMT_Logo_guld_1024x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MT_Logo_guld_1024x7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5119" r="26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B70DE" w:rsidRPr="001B70DE" w:rsidRDefault="001B70DE" w:rsidP="001B70DE">
          <w:pPr>
            <w:spacing w:line="240" w:lineRule="auto"/>
            <w:jc w:val="center"/>
            <w:rPr>
              <w:sz w:val="16"/>
              <w:szCs w:val="16"/>
              <w:u w:val="single"/>
            </w:rPr>
          </w:pPr>
        </w:p>
      </w:tc>
    </w:tr>
  </w:tbl>
  <w:p w:rsidR="001B70DE" w:rsidRDefault="001B70D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1A0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1122D"/>
    <w:multiLevelType w:val="multilevel"/>
    <w:tmpl w:val="3B908E8E"/>
    <w:lvl w:ilvl="0">
      <w:start w:val="1"/>
      <w:numFmt w:val="decimal"/>
      <w:lvlText w:val="%1."/>
      <w:lvlJc w:val="right"/>
      <w:pPr>
        <w:ind w:left="567" w:hanging="283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0C8043B2"/>
    <w:multiLevelType w:val="hybridMultilevel"/>
    <w:tmpl w:val="52FC0F3E"/>
    <w:lvl w:ilvl="0" w:tplc="24A8C614">
      <w:start w:val="1"/>
      <w:numFmt w:val="decimal"/>
      <w:pStyle w:val="Indlg"/>
      <w:lvlText w:val="%1."/>
      <w:lvlJc w:val="left"/>
      <w:pPr>
        <w:ind w:left="153" w:hanging="360"/>
      </w:pPr>
    </w:lvl>
    <w:lvl w:ilvl="1" w:tplc="04060019" w:tentative="1">
      <w:start w:val="1"/>
      <w:numFmt w:val="lowerLetter"/>
      <w:lvlText w:val="%2."/>
      <w:lvlJc w:val="left"/>
      <w:pPr>
        <w:ind w:left="873" w:hanging="360"/>
      </w:pPr>
    </w:lvl>
    <w:lvl w:ilvl="2" w:tplc="0406001B" w:tentative="1">
      <w:start w:val="1"/>
      <w:numFmt w:val="lowerRoman"/>
      <w:lvlText w:val="%3."/>
      <w:lvlJc w:val="right"/>
      <w:pPr>
        <w:ind w:left="1593" w:hanging="180"/>
      </w:pPr>
    </w:lvl>
    <w:lvl w:ilvl="3" w:tplc="0406000F" w:tentative="1">
      <w:start w:val="1"/>
      <w:numFmt w:val="decimal"/>
      <w:lvlText w:val="%4."/>
      <w:lvlJc w:val="left"/>
      <w:pPr>
        <w:ind w:left="2313" w:hanging="360"/>
      </w:pPr>
    </w:lvl>
    <w:lvl w:ilvl="4" w:tplc="04060019" w:tentative="1">
      <w:start w:val="1"/>
      <w:numFmt w:val="lowerLetter"/>
      <w:lvlText w:val="%5."/>
      <w:lvlJc w:val="left"/>
      <w:pPr>
        <w:ind w:left="3033" w:hanging="360"/>
      </w:pPr>
    </w:lvl>
    <w:lvl w:ilvl="5" w:tplc="0406001B" w:tentative="1">
      <w:start w:val="1"/>
      <w:numFmt w:val="lowerRoman"/>
      <w:lvlText w:val="%6."/>
      <w:lvlJc w:val="right"/>
      <w:pPr>
        <w:ind w:left="3753" w:hanging="180"/>
      </w:pPr>
    </w:lvl>
    <w:lvl w:ilvl="6" w:tplc="0406000F" w:tentative="1">
      <w:start w:val="1"/>
      <w:numFmt w:val="decimal"/>
      <w:lvlText w:val="%7."/>
      <w:lvlJc w:val="left"/>
      <w:pPr>
        <w:ind w:left="4473" w:hanging="360"/>
      </w:pPr>
    </w:lvl>
    <w:lvl w:ilvl="7" w:tplc="04060019" w:tentative="1">
      <w:start w:val="1"/>
      <w:numFmt w:val="lowerLetter"/>
      <w:lvlText w:val="%8."/>
      <w:lvlJc w:val="left"/>
      <w:pPr>
        <w:ind w:left="5193" w:hanging="360"/>
      </w:pPr>
    </w:lvl>
    <w:lvl w:ilvl="8" w:tplc="040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0E8C3DE0"/>
    <w:multiLevelType w:val="multilevel"/>
    <w:tmpl w:val="C31A766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761C77"/>
    <w:multiLevelType w:val="hybridMultilevel"/>
    <w:tmpl w:val="C95AF89C"/>
    <w:lvl w:ilvl="0" w:tplc="A3C64F3E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2606D9"/>
    <w:multiLevelType w:val="hybridMultilevel"/>
    <w:tmpl w:val="D472B24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E6AF3"/>
    <w:multiLevelType w:val="hybridMultilevel"/>
    <w:tmpl w:val="56C679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869C9"/>
    <w:multiLevelType w:val="hybridMultilevel"/>
    <w:tmpl w:val="38CE9A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D61374"/>
    <w:multiLevelType w:val="hybridMultilevel"/>
    <w:tmpl w:val="56C679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13"/>
  </w:num>
  <w:num w:numId="18">
    <w:abstractNumId w:val="14"/>
  </w:num>
  <w:num w:numId="19">
    <w:abstractNumId w:val="15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Template_ID" w:val="0"/>
  </w:docVars>
  <w:rsids>
    <w:rsidRoot w:val="008548DA"/>
    <w:rsid w:val="00010640"/>
    <w:rsid w:val="00010D3D"/>
    <w:rsid w:val="000157A3"/>
    <w:rsid w:val="00025EF4"/>
    <w:rsid w:val="000276E4"/>
    <w:rsid w:val="000365E3"/>
    <w:rsid w:val="00036630"/>
    <w:rsid w:val="00036C8D"/>
    <w:rsid w:val="00053355"/>
    <w:rsid w:val="00061A4E"/>
    <w:rsid w:val="00076055"/>
    <w:rsid w:val="00095252"/>
    <w:rsid w:val="000B1AC5"/>
    <w:rsid w:val="000D24F9"/>
    <w:rsid w:val="000E4538"/>
    <w:rsid w:val="000E4C7B"/>
    <w:rsid w:val="000F3325"/>
    <w:rsid w:val="000F46E4"/>
    <w:rsid w:val="0010354C"/>
    <w:rsid w:val="0010660A"/>
    <w:rsid w:val="00112C07"/>
    <w:rsid w:val="001149D9"/>
    <w:rsid w:val="00115DD2"/>
    <w:rsid w:val="00127A82"/>
    <w:rsid w:val="00140DA2"/>
    <w:rsid w:val="00155B2A"/>
    <w:rsid w:val="001671F2"/>
    <w:rsid w:val="0018578B"/>
    <w:rsid w:val="00193067"/>
    <w:rsid w:val="001B2E09"/>
    <w:rsid w:val="001B70DE"/>
    <w:rsid w:val="001C4FC8"/>
    <w:rsid w:val="001C5F81"/>
    <w:rsid w:val="001D387F"/>
    <w:rsid w:val="001D61C4"/>
    <w:rsid w:val="001E7450"/>
    <w:rsid w:val="001F3AAB"/>
    <w:rsid w:val="00202262"/>
    <w:rsid w:val="0021712F"/>
    <w:rsid w:val="0022504A"/>
    <w:rsid w:val="00233C39"/>
    <w:rsid w:val="0024533A"/>
    <w:rsid w:val="00253E6A"/>
    <w:rsid w:val="00267D07"/>
    <w:rsid w:val="00280A9B"/>
    <w:rsid w:val="00285A4F"/>
    <w:rsid w:val="002917FB"/>
    <w:rsid w:val="002A7543"/>
    <w:rsid w:val="002B1BC8"/>
    <w:rsid w:val="002C285A"/>
    <w:rsid w:val="002D0869"/>
    <w:rsid w:val="0030486A"/>
    <w:rsid w:val="00316E26"/>
    <w:rsid w:val="00322F72"/>
    <w:rsid w:val="0032689C"/>
    <w:rsid w:val="00342233"/>
    <w:rsid w:val="00344D43"/>
    <w:rsid w:val="003576C1"/>
    <w:rsid w:val="00357772"/>
    <w:rsid w:val="0036038E"/>
    <w:rsid w:val="00364007"/>
    <w:rsid w:val="00365C25"/>
    <w:rsid w:val="00375D2C"/>
    <w:rsid w:val="00383058"/>
    <w:rsid w:val="00383A17"/>
    <w:rsid w:val="00387F8A"/>
    <w:rsid w:val="0039156D"/>
    <w:rsid w:val="00393F4F"/>
    <w:rsid w:val="003A6762"/>
    <w:rsid w:val="003C7FB7"/>
    <w:rsid w:val="003E5760"/>
    <w:rsid w:val="003F1761"/>
    <w:rsid w:val="0040730F"/>
    <w:rsid w:val="004317FD"/>
    <w:rsid w:val="00434996"/>
    <w:rsid w:val="00452C94"/>
    <w:rsid w:val="0045529A"/>
    <w:rsid w:val="004664C7"/>
    <w:rsid w:val="00470928"/>
    <w:rsid w:val="00475CA3"/>
    <w:rsid w:val="00480627"/>
    <w:rsid w:val="00487877"/>
    <w:rsid w:val="004A006D"/>
    <w:rsid w:val="004B19B2"/>
    <w:rsid w:val="004D1724"/>
    <w:rsid w:val="004F1CE8"/>
    <w:rsid w:val="004F1D26"/>
    <w:rsid w:val="004F392F"/>
    <w:rsid w:val="004F4EEF"/>
    <w:rsid w:val="004F741A"/>
    <w:rsid w:val="00500436"/>
    <w:rsid w:val="00500E34"/>
    <w:rsid w:val="00516931"/>
    <w:rsid w:val="00522A61"/>
    <w:rsid w:val="00535651"/>
    <w:rsid w:val="00537B69"/>
    <w:rsid w:val="00550038"/>
    <w:rsid w:val="0055629F"/>
    <w:rsid w:val="0056154F"/>
    <w:rsid w:val="00566F25"/>
    <w:rsid w:val="005846EC"/>
    <w:rsid w:val="005917AE"/>
    <w:rsid w:val="005B5735"/>
    <w:rsid w:val="005E0BE6"/>
    <w:rsid w:val="005E2B3C"/>
    <w:rsid w:val="005E4C48"/>
    <w:rsid w:val="005E6B7A"/>
    <w:rsid w:val="00612BD6"/>
    <w:rsid w:val="006134F8"/>
    <w:rsid w:val="0061796F"/>
    <w:rsid w:val="00635925"/>
    <w:rsid w:val="006622EA"/>
    <w:rsid w:val="006661C5"/>
    <w:rsid w:val="0067225A"/>
    <w:rsid w:val="00676F3A"/>
    <w:rsid w:val="00680C91"/>
    <w:rsid w:val="00692857"/>
    <w:rsid w:val="006A59E1"/>
    <w:rsid w:val="006C4883"/>
    <w:rsid w:val="006D0857"/>
    <w:rsid w:val="006D7713"/>
    <w:rsid w:val="006E19B3"/>
    <w:rsid w:val="006F0B74"/>
    <w:rsid w:val="006F2E14"/>
    <w:rsid w:val="007213E8"/>
    <w:rsid w:val="00724578"/>
    <w:rsid w:val="00731A22"/>
    <w:rsid w:val="00742C25"/>
    <w:rsid w:val="00766BBF"/>
    <w:rsid w:val="00774694"/>
    <w:rsid w:val="00776FC5"/>
    <w:rsid w:val="007841B6"/>
    <w:rsid w:val="00793F96"/>
    <w:rsid w:val="007A5C68"/>
    <w:rsid w:val="007B7049"/>
    <w:rsid w:val="007C08F7"/>
    <w:rsid w:val="007C2018"/>
    <w:rsid w:val="007D5C63"/>
    <w:rsid w:val="007E4F4C"/>
    <w:rsid w:val="007F1664"/>
    <w:rsid w:val="00805633"/>
    <w:rsid w:val="008102AB"/>
    <w:rsid w:val="00816DAC"/>
    <w:rsid w:val="00826D42"/>
    <w:rsid w:val="00833F17"/>
    <w:rsid w:val="008548DA"/>
    <w:rsid w:val="00856B5D"/>
    <w:rsid w:val="00863353"/>
    <w:rsid w:val="008639C0"/>
    <w:rsid w:val="00863A94"/>
    <w:rsid w:val="0089350C"/>
    <w:rsid w:val="008A2868"/>
    <w:rsid w:val="008B3515"/>
    <w:rsid w:val="008B4764"/>
    <w:rsid w:val="008C2ACD"/>
    <w:rsid w:val="008C4D70"/>
    <w:rsid w:val="008C6F38"/>
    <w:rsid w:val="008D7468"/>
    <w:rsid w:val="008E49C8"/>
    <w:rsid w:val="008E5E29"/>
    <w:rsid w:val="008E638B"/>
    <w:rsid w:val="008F3ADC"/>
    <w:rsid w:val="00907E9A"/>
    <w:rsid w:val="00914755"/>
    <w:rsid w:val="00916037"/>
    <w:rsid w:val="00921B37"/>
    <w:rsid w:val="009267ED"/>
    <w:rsid w:val="009436A6"/>
    <w:rsid w:val="009507D2"/>
    <w:rsid w:val="009521AE"/>
    <w:rsid w:val="00955A56"/>
    <w:rsid w:val="00957FD7"/>
    <w:rsid w:val="009654AB"/>
    <w:rsid w:val="00991295"/>
    <w:rsid w:val="009A35B9"/>
    <w:rsid w:val="009B1DE3"/>
    <w:rsid w:val="009D5836"/>
    <w:rsid w:val="009E7CFC"/>
    <w:rsid w:val="009F3129"/>
    <w:rsid w:val="009F59BE"/>
    <w:rsid w:val="00A0477B"/>
    <w:rsid w:val="00A04F87"/>
    <w:rsid w:val="00A06E5A"/>
    <w:rsid w:val="00A1275B"/>
    <w:rsid w:val="00A215F4"/>
    <w:rsid w:val="00A26FAA"/>
    <w:rsid w:val="00A315F6"/>
    <w:rsid w:val="00A33793"/>
    <w:rsid w:val="00A42848"/>
    <w:rsid w:val="00A428EE"/>
    <w:rsid w:val="00A66D77"/>
    <w:rsid w:val="00A74488"/>
    <w:rsid w:val="00A74D38"/>
    <w:rsid w:val="00A75420"/>
    <w:rsid w:val="00A77CB8"/>
    <w:rsid w:val="00A908AC"/>
    <w:rsid w:val="00AB0481"/>
    <w:rsid w:val="00AC5924"/>
    <w:rsid w:val="00AE3364"/>
    <w:rsid w:val="00AE3D0E"/>
    <w:rsid w:val="00AE4071"/>
    <w:rsid w:val="00AF439F"/>
    <w:rsid w:val="00AF6C8A"/>
    <w:rsid w:val="00B11BD7"/>
    <w:rsid w:val="00B12B31"/>
    <w:rsid w:val="00B21B33"/>
    <w:rsid w:val="00B24694"/>
    <w:rsid w:val="00B24C81"/>
    <w:rsid w:val="00B26EEB"/>
    <w:rsid w:val="00B345D3"/>
    <w:rsid w:val="00B3798E"/>
    <w:rsid w:val="00B430F0"/>
    <w:rsid w:val="00B45B87"/>
    <w:rsid w:val="00B467AF"/>
    <w:rsid w:val="00B470C8"/>
    <w:rsid w:val="00B513EC"/>
    <w:rsid w:val="00B6791B"/>
    <w:rsid w:val="00B91043"/>
    <w:rsid w:val="00B95BC9"/>
    <w:rsid w:val="00B97F9B"/>
    <w:rsid w:val="00BB121A"/>
    <w:rsid w:val="00BC0B91"/>
    <w:rsid w:val="00BE094A"/>
    <w:rsid w:val="00BE180D"/>
    <w:rsid w:val="00C16C08"/>
    <w:rsid w:val="00C17487"/>
    <w:rsid w:val="00C33F89"/>
    <w:rsid w:val="00C41879"/>
    <w:rsid w:val="00C52B09"/>
    <w:rsid w:val="00C65855"/>
    <w:rsid w:val="00C94F0C"/>
    <w:rsid w:val="00C95CAE"/>
    <w:rsid w:val="00C97BFC"/>
    <w:rsid w:val="00CA1682"/>
    <w:rsid w:val="00CA2838"/>
    <w:rsid w:val="00CB5DA0"/>
    <w:rsid w:val="00CB5DEE"/>
    <w:rsid w:val="00CE58D2"/>
    <w:rsid w:val="00CF66D3"/>
    <w:rsid w:val="00D018CF"/>
    <w:rsid w:val="00D162AC"/>
    <w:rsid w:val="00D37667"/>
    <w:rsid w:val="00D542DB"/>
    <w:rsid w:val="00D7060F"/>
    <w:rsid w:val="00D74F92"/>
    <w:rsid w:val="00D77C16"/>
    <w:rsid w:val="00D801EB"/>
    <w:rsid w:val="00D90F18"/>
    <w:rsid w:val="00D9660F"/>
    <w:rsid w:val="00DA6465"/>
    <w:rsid w:val="00DB5ACB"/>
    <w:rsid w:val="00DB65C6"/>
    <w:rsid w:val="00DD6800"/>
    <w:rsid w:val="00DE4409"/>
    <w:rsid w:val="00E05747"/>
    <w:rsid w:val="00E153E0"/>
    <w:rsid w:val="00E154C6"/>
    <w:rsid w:val="00E333A1"/>
    <w:rsid w:val="00E41D98"/>
    <w:rsid w:val="00E44C4C"/>
    <w:rsid w:val="00E54B62"/>
    <w:rsid w:val="00E614C8"/>
    <w:rsid w:val="00E741D2"/>
    <w:rsid w:val="00E76525"/>
    <w:rsid w:val="00EB01CE"/>
    <w:rsid w:val="00EC0709"/>
    <w:rsid w:val="00EC0F3A"/>
    <w:rsid w:val="00EC7090"/>
    <w:rsid w:val="00ED44C0"/>
    <w:rsid w:val="00ED495F"/>
    <w:rsid w:val="00EF5F1F"/>
    <w:rsid w:val="00F025AC"/>
    <w:rsid w:val="00F15775"/>
    <w:rsid w:val="00F2050D"/>
    <w:rsid w:val="00F22881"/>
    <w:rsid w:val="00F260F9"/>
    <w:rsid w:val="00F34BA7"/>
    <w:rsid w:val="00F362A8"/>
    <w:rsid w:val="00F37933"/>
    <w:rsid w:val="00F37B4F"/>
    <w:rsid w:val="00F73DD6"/>
    <w:rsid w:val="00F8719A"/>
    <w:rsid w:val="00FA0C98"/>
    <w:rsid w:val="00FA1763"/>
    <w:rsid w:val="00FE630E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line="360" w:lineRule="auto"/>
        <w:ind w:right="85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8E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ind w:right="0"/>
      <w:textAlignment w:val="baseline"/>
    </w:pPr>
    <w:rPr>
      <w:rFonts w:ascii="Tahoma" w:hAnsi="Tahoma"/>
      <w:bCs/>
      <w:spacing w:val="10"/>
    </w:rPr>
  </w:style>
  <w:style w:type="paragraph" w:styleId="Overskrift1">
    <w:name w:val="heading 1"/>
    <w:basedOn w:val="Normal"/>
    <w:next w:val="Normal"/>
    <w:qFormat/>
    <w:rsid w:val="00F025AC"/>
    <w:pPr>
      <w:keepNext/>
      <w:numPr>
        <w:numId w:val="13"/>
      </w:numPr>
      <w:tabs>
        <w:tab w:val="clear" w:pos="1134"/>
        <w:tab w:val="clear" w:pos="1701"/>
      </w:tabs>
      <w:spacing w:after="160" w:line="240" w:lineRule="auto"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F025AC"/>
    <w:pPr>
      <w:keepNext/>
      <w:numPr>
        <w:ilvl w:val="1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1"/>
    </w:pPr>
    <w:rPr>
      <w:b/>
      <w:bCs w:val="0"/>
      <w:iCs/>
      <w:szCs w:val="28"/>
    </w:rPr>
  </w:style>
  <w:style w:type="paragraph" w:styleId="Overskrift3">
    <w:name w:val="heading 3"/>
    <w:basedOn w:val="Normal"/>
    <w:next w:val="Normal"/>
    <w:qFormat/>
    <w:rsid w:val="00F025AC"/>
    <w:pPr>
      <w:keepNext/>
      <w:numPr>
        <w:ilvl w:val="2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2"/>
    </w:pPr>
    <w:rPr>
      <w:b/>
      <w:bCs w:val="0"/>
      <w:i/>
      <w:szCs w:val="26"/>
    </w:rPr>
  </w:style>
  <w:style w:type="paragraph" w:styleId="Overskrift4">
    <w:name w:val="heading 4"/>
    <w:basedOn w:val="Normal"/>
    <w:next w:val="Normal"/>
    <w:qFormat/>
    <w:rsid w:val="00F025AC"/>
    <w:pPr>
      <w:keepNext/>
      <w:numPr>
        <w:ilvl w:val="3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3"/>
    </w:pPr>
    <w:rPr>
      <w:i/>
      <w:szCs w:val="28"/>
    </w:rPr>
  </w:style>
  <w:style w:type="paragraph" w:styleId="Overskrift5">
    <w:name w:val="heading 5"/>
    <w:basedOn w:val="Overskrift1"/>
    <w:next w:val="Normal"/>
    <w:qFormat/>
    <w:rsid w:val="00F025AC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qFormat/>
    <w:rsid w:val="00F025AC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qFormat/>
    <w:rsid w:val="00F025AC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qFormat/>
    <w:rsid w:val="00F025AC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qFormat/>
    <w:rsid w:val="00EC0709"/>
    <w:pPr>
      <w:keepNext/>
      <w:tabs>
        <w:tab w:val="clear" w:pos="567"/>
        <w:tab w:val="clear" w:pos="1134"/>
        <w:tab w:val="clear" w:pos="1701"/>
      </w:tabs>
      <w:spacing w:after="240" w:line="240" w:lineRule="auto"/>
      <w:jc w:val="left"/>
      <w:outlineLvl w:val="8"/>
    </w:pPr>
    <w:rPr>
      <w:rFonts w:cs="Arial"/>
      <w:b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1B2E09"/>
    <w:pPr>
      <w:framePr w:w="2160" w:h="1389" w:hRule="exact" w:hSpace="142" w:vSpace="142" w:wrap="around" w:vAnchor="page" w:hAnchor="page" w:x="9413" w:y="1050" w:anchorLock="1"/>
      <w:suppressAutoHyphens/>
      <w:spacing w:line="240" w:lineRule="auto"/>
      <w:jc w:val="left"/>
    </w:pPr>
    <w:rPr>
      <w:rFonts w:eastAsia="MS Mincho" w:cs="Tahoma"/>
      <w:bCs w:val="0"/>
      <w:color w:val="000000"/>
      <w:spacing w:val="-1"/>
      <w:sz w:val="14"/>
    </w:rPr>
  </w:style>
  <w:style w:type="paragraph" w:customStyle="1" w:styleId="adresseskrift">
    <w:name w:val="adresseskrift"/>
    <w:basedOn w:val="adresse"/>
    <w:rsid w:val="001B2E09"/>
    <w:pPr>
      <w:framePr w:wrap="around" w:y="1498"/>
    </w:pPr>
  </w:style>
  <w:style w:type="paragraph" w:styleId="Brevhoved">
    <w:name w:val="Message Header"/>
    <w:basedOn w:val="Normal"/>
    <w:rsid w:val="001B2E09"/>
    <w:pPr>
      <w:tabs>
        <w:tab w:val="clear" w:pos="567"/>
        <w:tab w:val="clear" w:pos="1134"/>
        <w:tab w:val="clear" w:pos="1701"/>
        <w:tab w:val="left" w:pos="737"/>
      </w:tabs>
    </w:pPr>
    <w:rPr>
      <w:rFonts w:cs="Arial"/>
      <w:sz w:val="19"/>
      <w:szCs w:val="24"/>
    </w:rPr>
  </w:style>
  <w:style w:type="paragraph" w:customStyle="1" w:styleId="Brevoverskrift">
    <w:name w:val="Brevoverskrift"/>
    <w:basedOn w:val="Normal"/>
    <w:rsid w:val="00F025AC"/>
    <w:rPr>
      <w:b/>
      <w:bCs w:val="0"/>
    </w:rPr>
  </w:style>
  <w:style w:type="paragraph" w:styleId="Dato">
    <w:name w:val="Date"/>
    <w:basedOn w:val="Normal"/>
    <w:next w:val="Normal"/>
    <w:rsid w:val="001B2E09"/>
  </w:style>
  <w:style w:type="paragraph" w:customStyle="1" w:styleId="Direkte">
    <w:name w:val="Direkte"/>
    <w:basedOn w:val="Normal"/>
    <w:next w:val="Normal"/>
    <w:rsid w:val="001B2E09"/>
    <w:pPr>
      <w:framePr w:w="2466" w:hSpace="142" w:vSpace="142" w:wrap="around" w:vAnchor="page" w:hAnchor="page" w:x="9413" w:y="2581" w:anchorLock="1"/>
      <w:suppressAutoHyphens/>
      <w:spacing w:line="240" w:lineRule="auto"/>
      <w:jc w:val="left"/>
    </w:pPr>
    <w:rPr>
      <w:rFonts w:eastAsia="MS Mincho" w:cs="Tahoma"/>
      <w:bCs w:val="0"/>
      <w:spacing w:val="-1"/>
      <w:sz w:val="14"/>
    </w:rPr>
  </w:style>
  <w:style w:type="paragraph" w:customStyle="1" w:styleId="Firma">
    <w:name w:val="Firma"/>
    <w:basedOn w:val="Normal"/>
    <w:rsid w:val="001B2E09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semiHidden/>
    <w:rsid w:val="001B2E09"/>
    <w:rPr>
      <w:sz w:val="17"/>
      <w:vertAlign w:val="superscript"/>
    </w:rPr>
  </w:style>
  <w:style w:type="paragraph" w:styleId="Fodnotetekst">
    <w:name w:val="foot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z w:val="17"/>
    </w:rPr>
  </w:style>
  <w:style w:type="paragraph" w:styleId="Indholdsfortegnelse1">
    <w:name w:val="toc 1"/>
    <w:basedOn w:val="Normal"/>
    <w:next w:val="Normal"/>
    <w:semiHidden/>
    <w:rsid w:val="001B2E09"/>
    <w:pPr>
      <w:tabs>
        <w:tab w:val="clear" w:pos="1134"/>
        <w:tab w:val="clear" w:pos="1701"/>
        <w:tab w:val="right" w:leader="dot" w:pos="8823"/>
      </w:tabs>
      <w:spacing w:line="348" w:lineRule="auto"/>
      <w:ind w:left="567" w:right="567" w:hanging="567"/>
      <w:jc w:val="left"/>
    </w:pPr>
    <w:rPr>
      <w:caps/>
      <w:sz w:val="19"/>
    </w:rPr>
  </w:style>
  <w:style w:type="paragraph" w:styleId="Indholdsfortegnelse2">
    <w:name w:val="toc 2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1276"/>
        <w:tab w:val="right" w:leader="dot" w:pos="8823"/>
      </w:tabs>
      <w:spacing w:line="348" w:lineRule="auto"/>
      <w:ind w:left="1276" w:right="567" w:hanging="709"/>
      <w:jc w:val="left"/>
    </w:pPr>
    <w:rPr>
      <w:noProof/>
      <w:sz w:val="19"/>
    </w:rPr>
  </w:style>
  <w:style w:type="paragraph" w:styleId="Indholdsfortegnelse3">
    <w:name w:val="toc 3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z w:val="19"/>
    </w:rPr>
  </w:style>
  <w:style w:type="paragraph" w:styleId="Indholdsfortegnelse4">
    <w:name w:val="toc 4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z w:val="19"/>
    </w:rPr>
  </w:style>
  <w:style w:type="paragraph" w:styleId="Indholdsfortegnelse5">
    <w:name w:val="toc 5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720"/>
    </w:pPr>
  </w:style>
  <w:style w:type="paragraph" w:styleId="Indholdsfortegnelse6">
    <w:name w:val="toc 6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900"/>
    </w:pPr>
  </w:style>
  <w:style w:type="paragraph" w:styleId="Indholdsfortegnelse7">
    <w:name w:val="toc 7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080"/>
    </w:pPr>
  </w:style>
  <w:style w:type="paragraph" w:styleId="Indholdsfortegnelse8">
    <w:name w:val="toc 8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260"/>
    </w:pPr>
  </w:style>
  <w:style w:type="paragraph" w:styleId="Indholdsfortegnelse9">
    <w:name w:val="toc 9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440"/>
    </w:pPr>
  </w:style>
  <w:style w:type="character" w:styleId="Kommentarhenvisning">
    <w:name w:val="annotation reference"/>
    <w:basedOn w:val="Standardskrifttypeiafsnit"/>
    <w:semiHidden/>
    <w:rsid w:val="001B2E0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1B2E09"/>
  </w:style>
  <w:style w:type="character" w:styleId="Linjenummer">
    <w:name w:val="line number"/>
    <w:basedOn w:val="Standardskrifttypeiafsnit"/>
    <w:rsid w:val="001B2E09"/>
  </w:style>
  <w:style w:type="paragraph" w:customStyle="1" w:styleId="Logo">
    <w:name w:val="Logo"/>
    <w:basedOn w:val="Normal"/>
    <w:next w:val="Normal"/>
    <w:rsid w:val="001B2E09"/>
    <w:pPr>
      <w:framePr w:w="329" w:h="505" w:hSpace="142" w:vSpace="142" w:wrap="notBeside" w:vAnchor="page" w:hAnchor="margin" w:y="1129"/>
      <w:jc w:val="right"/>
    </w:pPr>
  </w:style>
  <w:style w:type="paragraph" w:styleId="NormalWeb">
    <w:name w:val="Normal (Web)"/>
    <w:basedOn w:val="Normal"/>
    <w:rsid w:val="001B2E09"/>
    <w:rPr>
      <w:sz w:val="24"/>
      <w:szCs w:val="24"/>
    </w:rPr>
  </w:style>
  <w:style w:type="paragraph" w:styleId="Normalindrykning">
    <w:name w:val="Normal Indent"/>
    <w:basedOn w:val="Normal"/>
    <w:rsid w:val="001B2E09"/>
    <w:pPr>
      <w:ind w:left="1304"/>
    </w:pPr>
  </w:style>
  <w:style w:type="paragraph" w:customStyle="1" w:styleId="notaoverskrift">
    <w:name w:val="notaoverskrift"/>
    <w:basedOn w:val="Normal"/>
    <w:next w:val="Normal"/>
    <w:rsid w:val="001B2E09"/>
    <w:pPr>
      <w:tabs>
        <w:tab w:val="clear" w:pos="1134"/>
        <w:tab w:val="clear" w:pos="1701"/>
      </w:tabs>
      <w:spacing w:before="200" w:after="300" w:line="312" w:lineRule="auto"/>
    </w:pPr>
    <w:rPr>
      <w:b/>
      <w:bCs w:val="0"/>
    </w:rPr>
  </w:style>
  <w:style w:type="paragraph" w:styleId="Noteoverskrift">
    <w:name w:val="Note Heading"/>
    <w:basedOn w:val="Normal"/>
    <w:next w:val="Normal"/>
    <w:rsid w:val="001B2E09"/>
  </w:style>
  <w:style w:type="paragraph" w:styleId="Opstilling">
    <w:name w:val="List"/>
    <w:basedOn w:val="Normal"/>
    <w:rsid w:val="001B2E09"/>
    <w:pPr>
      <w:ind w:left="283" w:hanging="283"/>
    </w:pPr>
  </w:style>
  <w:style w:type="paragraph" w:styleId="Opstilling-forts">
    <w:name w:val="List Continue"/>
    <w:basedOn w:val="Normal"/>
    <w:rsid w:val="001B2E09"/>
    <w:pPr>
      <w:spacing w:after="120"/>
      <w:ind w:left="283"/>
    </w:pPr>
  </w:style>
  <w:style w:type="paragraph" w:styleId="Opstilling-forts2">
    <w:name w:val="List Continue 2"/>
    <w:basedOn w:val="Normal"/>
    <w:rsid w:val="001B2E09"/>
    <w:pPr>
      <w:spacing w:after="120"/>
      <w:ind w:left="566"/>
    </w:pPr>
  </w:style>
  <w:style w:type="paragraph" w:styleId="Opstilling-forts3">
    <w:name w:val="List Continue 3"/>
    <w:basedOn w:val="Normal"/>
    <w:rsid w:val="001B2E09"/>
    <w:pPr>
      <w:spacing w:after="120"/>
      <w:ind w:left="849"/>
    </w:pPr>
  </w:style>
  <w:style w:type="paragraph" w:styleId="Opstilling-forts4">
    <w:name w:val="List Continue 4"/>
    <w:basedOn w:val="Normal"/>
    <w:rsid w:val="001B2E09"/>
    <w:pPr>
      <w:spacing w:after="120"/>
      <w:ind w:left="1132"/>
    </w:pPr>
  </w:style>
  <w:style w:type="paragraph" w:styleId="Opstilling-forts5">
    <w:name w:val="List Continue 5"/>
    <w:basedOn w:val="Normal"/>
    <w:rsid w:val="001B2E09"/>
    <w:pPr>
      <w:spacing w:after="120"/>
      <w:ind w:left="1415"/>
    </w:pPr>
  </w:style>
  <w:style w:type="paragraph" w:styleId="Opstilling-punkttegn">
    <w:name w:val="List Bullet"/>
    <w:basedOn w:val="Normal"/>
    <w:autoRedefine/>
    <w:rsid w:val="001B2E09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1B2E09"/>
    <w:pPr>
      <w:numPr>
        <w:numId w:val="2"/>
      </w:numPr>
    </w:pPr>
  </w:style>
  <w:style w:type="paragraph" w:styleId="Opstilling-punkttegn3">
    <w:name w:val="List Bullet 3"/>
    <w:basedOn w:val="Normal"/>
    <w:autoRedefine/>
    <w:rsid w:val="001B2E09"/>
    <w:pPr>
      <w:numPr>
        <w:numId w:val="3"/>
      </w:numPr>
    </w:pPr>
  </w:style>
  <w:style w:type="paragraph" w:styleId="Opstilling-punkttegn4">
    <w:name w:val="List Bullet 4"/>
    <w:basedOn w:val="Normal"/>
    <w:autoRedefine/>
    <w:rsid w:val="001B2E09"/>
    <w:pPr>
      <w:numPr>
        <w:numId w:val="4"/>
      </w:numPr>
    </w:pPr>
  </w:style>
  <w:style w:type="paragraph" w:styleId="Opstilling-punkttegn5">
    <w:name w:val="List Bullet 5"/>
    <w:basedOn w:val="Normal"/>
    <w:autoRedefine/>
    <w:rsid w:val="001B2E09"/>
    <w:pPr>
      <w:numPr>
        <w:numId w:val="5"/>
      </w:numPr>
    </w:pPr>
  </w:style>
  <w:style w:type="paragraph" w:styleId="Opstilling-talellerbogst">
    <w:name w:val="List Number"/>
    <w:basedOn w:val="Normal"/>
    <w:rsid w:val="001B2E09"/>
    <w:pPr>
      <w:numPr>
        <w:numId w:val="6"/>
      </w:numPr>
    </w:pPr>
  </w:style>
  <w:style w:type="paragraph" w:styleId="Opstilling-talellerbogst2">
    <w:name w:val="List Number 2"/>
    <w:basedOn w:val="Normal"/>
    <w:rsid w:val="001B2E09"/>
    <w:pPr>
      <w:numPr>
        <w:numId w:val="7"/>
      </w:numPr>
    </w:pPr>
  </w:style>
  <w:style w:type="paragraph" w:styleId="Opstilling-talellerbogst3">
    <w:name w:val="List Number 3"/>
    <w:basedOn w:val="Normal"/>
    <w:rsid w:val="001B2E09"/>
    <w:pPr>
      <w:numPr>
        <w:numId w:val="8"/>
      </w:numPr>
    </w:pPr>
  </w:style>
  <w:style w:type="paragraph" w:styleId="Opstilling-talellerbogst4">
    <w:name w:val="List Number 4"/>
    <w:basedOn w:val="Normal"/>
    <w:rsid w:val="001B2E09"/>
    <w:pPr>
      <w:numPr>
        <w:numId w:val="9"/>
      </w:numPr>
    </w:pPr>
  </w:style>
  <w:style w:type="paragraph" w:styleId="Opstilling-talellerbogst5">
    <w:name w:val="List Number 5"/>
    <w:basedOn w:val="Normal"/>
    <w:rsid w:val="001B2E09"/>
    <w:pPr>
      <w:numPr>
        <w:numId w:val="10"/>
      </w:numPr>
    </w:pPr>
  </w:style>
  <w:style w:type="paragraph" w:styleId="Opstilling2">
    <w:name w:val="List 2"/>
    <w:basedOn w:val="Normal"/>
    <w:rsid w:val="001B2E09"/>
    <w:pPr>
      <w:ind w:left="566" w:hanging="283"/>
    </w:pPr>
  </w:style>
  <w:style w:type="paragraph" w:styleId="Opstilling3">
    <w:name w:val="List 3"/>
    <w:basedOn w:val="Normal"/>
    <w:rsid w:val="001B2E09"/>
    <w:pPr>
      <w:ind w:left="849" w:hanging="283"/>
    </w:pPr>
  </w:style>
  <w:style w:type="paragraph" w:styleId="Opstilling4">
    <w:name w:val="List 4"/>
    <w:basedOn w:val="Normal"/>
    <w:rsid w:val="001B2E09"/>
    <w:pPr>
      <w:ind w:left="1132" w:hanging="283"/>
    </w:pPr>
  </w:style>
  <w:style w:type="paragraph" w:styleId="Opstilling5">
    <w:name w:val="List 5"/>
    <w:basedOn w:val="Normal"/>
    <w:rsid w:val="001B2E09"/>
    <w:pPr>
      <w:ind w:left="1415" w:hanging="283"/>
    </w:pPr>
  </w:style>
  <w:style w:type="paragraph" w:styleId="Sidefod">
    <w:name w:val="footer"/>
    <w:basedOn w:val="Normal"/>
    <w:link w:val="SidefodTegn"/>
    <w:rsid w:val="001B2E09"/>
    <w:pPr>
      <w:tabs>
        <w:tab w:val="clear" w:pos="567"/>
        <w:tab w:val="clear" w:pos="1134"/>
        <w:tab w:val="clear" w:pos="1701"/>
      </w:tabs>
      <w:jc w:val="center"/>
    </w:pPr>
    <w:rPr>
      <w:sz w:val="14"/>
    </w:rPr>
  </w:style>
  <w:style w:type="paragraph" w:styleId="Sidehoved">
    <w:name w:val="header"/>
    <w:basedOn w:val="Normal"/>
    <w:rsid w:val="001B2E09"/>
    <w:pPr>
      <w:tabs>
        <w:tab w:val="clear" w:pos="567"/>
        <w:tab w:val="clear" w:pos="1134"/>
        <w:tab w:val="clear" w:pos="1701"/>
      </w:tabs>
    </w:pPr>
  </w:style>
  <w:style w:type="character" w:styleId="Sidetal">
    <w:name w:val="page number"/>
    <w:basedOn w:val="Standardskrifttypeiafsnit"/>
    <w:rsid w:val="009B1DE3"/>
    <w:rPr>
      <w:sz w:val="16"/>
    </w:rPr>
  </w:style>
  <w:style w:type="character" w:styleId="Slutnotehenvisning">
    <w:name w:val="endnote reference"/>
    <w:basedOn w:val="Standardskrifttypeiafsnit"/>
    <w:semiHidden/>
    <w:rsid w:val="001B2E09"/>
    <w:rPr>
      <w:sz w:val="17"/>
      <w:vertAlign w:val="superscript"/>
    </w:rPr>
  </w:style>
  <w:style w:type="paragraph" w:styleId="Slutnotetekst">
    <w:name w:val="end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z w:val="17"/>
    </w:rPr>
  </w:style>
  <w:style w:type="paragraph" w:styleId="Titel">
    <w:name w:val="Title"/>
    <w:basedOn w:val="Normal"/>
    <w:link w:val="TitelTegn"/>
    <w:uiPriority w:val="99"/>
    <w:qFormat/>
    <w:rsid w:val="00F025AC"/>
    <w:pPr>
      <w:keepNext/>
      <w:spacing w:after="240" w:line="240" w:lineRule="auto"/>
      <w:jc w:val="left"/>
    </w:pPr>
    <w:rPr>
      <w:rFonts w:cs="Arial"/>
      <w:sz w:val="44"/>
      <w:szCs w:val="32"/>
    </w:rPr>
  </w:style>
  <w:style w:type="paragraph" w:styleId="Underskrift">
    <w:name w:val="Signature"/>
    <w:basedOn w:val="Normal"/>
    <w:rsid w:val="001B2E09"/>
    <w:pPr>
      <w:ind w:left="4252"/>
    </w:pPr>
  </w:style>
  <w:style w:type="paragraph" w:customStyle="1" w:styleId="Modtager">
    <w:name w:val="Modtager"/>
    <w:basedOn w:val="Normal"/>
    <w:next w:val="Normal"/>
    <w:rsid w:val="00EF5F1F"/>
    <w:pPr>
      <w:tabs>
        <w:tab w:val="clear" w:pos="567"/>
        <w:tab w:val="clear" w:pos="1134"/>
        <w:tab w:val="clear" w:pos="1701"/>
      </w:tabs>
      <w:spacing w:line="312" w:lineRule="auto"/>
    </w:pPr>
  </w:style>
  <w:style w:type="paragraph" w:styleId="Listeafsnit">
    <w:name w:val="List Paragraph"/>
    <w:basedOn w:val="Normal"/>
    <w:uiPriority w:val="34"/>
    <w:qFormat/>
    <w:rsid w:val="00535651"/>
    <w:pPr>
      <w:ind w:left="720"/>
      <w:contextualSpacing/>
    </w:pPr>
  </w:style>
  <w:style w:type="paragraph" w:customStyle="1" w:styleId="Indlg">
    <w:name w:val="Indlæg"/>
    <w:basedOn w:val="Normal"/>
    <w:next w:val="Normal"/>
    <w:autoRedefine/>
    <w:qFormat/>
    <w:rsid w:val="00774694"/>
    <w:pPr>
      <w:numPr>
        <w:numId w:val="12"/>
      </w:numPr>
      <w:tabs>
        <w:tab w:val="clear" w:pos="567"/>
        <w:tab w:val="clear" w:pos="1134"/>
        <w:tab w:val="clear" w:pos="1701"/>
        <w:tab w:val="left" w:pos="0"/>
      </w:tabs>
      <w:ind w:left="0" w:hanging="567"/>
    </w:pPr>
  </w:style>
  <w:style w:type="paragraph" w:customStyle="1" w:styleId="AdresseOplysninger">
    <w:name w:val="AdresseOplysninger"/>
    <w:basedOn w:val="Normal"/>
    <w:qFormat/>
    <w:rsid w:val="00955A56"/>
    <w:pPr>
      <w:tabs>
        <w:tab w:val="clear" w:pos="567"/>
        <w:tab w:val="clear" w:pos="1134"/>
        <w:tab w:val="clear" w:pos="1701"/>
        <w:tab w:val="left" w:pos="2183"/>
      </w:tabs>
      <w:spacing w:line="240" w:lineRule="auto"/>
    </w:pPr>
    <w:rPr>
      <w:sz w:val="16"/>
    </w:rPr>
  </w:style>
  <w:style w:type="paragraph" w:customStyle="1" w:styleId="DatoFelt">
    <w:name w:val="DatoFelt"/>
    <w:basedOn w:val="Normal"/>
    <w:next w:val="Normal"/>
    <w:qFormat/>
    <w:rsid w:val="00F025AC"/>
    <w:pPr>
      <w:spacing w:after="200" w:line="220" w:lineRule="exact"/>
    </w:pPr>
    <w:rPr>
      <w:b/>
      <w:caps/>
      <w:sz w:val="16"/>
      <w:szCs w:val="16"/>
    </w:rPr>
  </w:style>
  <w:style w:type="paragraph" w:customStyle="1" w:styleId="DirekteOplysninger">
    <w:name w:val="DirekteOplysninger"/>
    <w:basedOn w:val="Normal"/>
    <w:qFormat/>
    <w:rsid w:val="00F025AC"/>
    <w:pPr>
      <w:spacing w:line="240" w:lineRule="auto"/>
    </w:pPr>
    <w:rPr>
      <w:sz w:val="16"/>
      <w:szCs w:val="16"/>
    </w:rPr>
  </w:style>
  <w:style w:type="paragraph" w:customStyle="1" w:styleId="notaoplysninger">
    <w:name w:val="notaoplysninger"/>
    <w:basedOn w:val="Normal"/>
    <w:rsid w:val="00F025AC"/>
    <w:pPr>
      <w:tabs>
        <w:tab w:val="clear" w:pos="567"/>
        <w:tab w:val="clear" w:pos="1134"/>
        <w:tab w:val="clear" w:pos="1701"/>
        <w:tab w:val="left" w:pos="1080"/>
      </w:tabs>
      <w:spacing w:line="240" w:lineRule="auto"/>
      <w:ind w:left="1077" w:hanging="1077"/>
    </w:pPr>
    <w:rPr>
      <w:rFonts w:cs="Tahoma"/>
      <w:sz w:val="17"/>
    </w:rPr>
  </w:style>
  <w:style w:type="paragraph" w:customStyle="1" w:styleId="SagsnrFelt">
    <w:name w:val="SagsnrFelt"/>
    <w:basedOn w:val="DatoFelt"/>
    <w:next w:val="DirekteOplysninger"/>
    <w:qFormat/>
    <w:rsid w:val="00F025AC"/>
    <w:rPr>
      <w:b w:val="0"/>
      <w:caps w:val="0"/>
    </w:rPr>
  </w:style>
  <w:style w:type="character" w:customStyle="1" w:styleId="Stilling">
    <w:name w:val="Stilling"/>
    <w:uiPriority w:val="99"/>
    <w:rsid w:val="00F025AC"/>
    <w:rPr>
      <w:i/>
      <w:color w:val="auto"/>
      <w:szCs w:val="23"/>
    </w:rPr>
  </w:style>
  <w:style w:type="character" w:styleId="Hyperlink">
    <w:name w:val="Hyperlink"/>
    <w:basedOn w:val="Standardskrifttypeiafsnit"/>
    <w:uiPriority w:val="99"/>
    <w:rsid w:val="007D5C63"/>
    <w:rPr>
      <w:rFonts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5E0BE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E0BE6"/>
    <w:rPr>
      <w:rFonts w:ascii="Tahoma" w:hAnsi="Tahoma" w:cs="Tahoma"/>
      <w:bCs/>
      <w:spacing w:val="10"/>
      <w:sz w:val="16"/>
      <w:szCs w:val="16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841B6"/>
    <w:pPr>
      <w:spacing w:line="240" w:lineRule="auto"/>
    </w:pPr>
    <w:rPr>
      <w:b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841B6"/>
    <w:rPr>
      <w:rFonts w:ascii="Tahoma" w:hAnsi="Tahoma"/>
      <w:bCs/>
      <w:spacing w:val="10"/>
      <w:lang w:val="da-DK"/>
    </w:rPr>
  </w:style>
  <w:style w:type="character" w:customStyle="1" w:styleId="KommentaremneTegn">
    <w:name w:val="Kommentaremne Tegn"/>
    <w:basedOn w:val="KommentartekstTegn"/>
    <w:link w:val="Kommentaremne"/>
    <w:rsid w:val="007841B6"/>
    <w:rPr>
      <w:rFonts w:ascii="Tahoma" w:hAnsi="Tahoma"/>
      <w:bCs/>
      <w:spacing w:val="1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52B09"/>
    <w:rPr>
      <w:color w:val="FFFFFF"/>
    </w:rPr>
  </w:style>
  <w:style w:type="character" w:customStyle="1" w:styleId="SidefodTegn">
    <w:name w:val="Sidefod Tegn"/>
    <w:basedOn w:val="Standardskrifttypeiafsnit"/>
    <w:link w:val="Sidefod"/>
    <w:rsid w:val="00635925"/>
    <w:rPr>
      <w:rFonts w:ascii="Tahoma" w:hAnsi="Tahoma"/>
      <w:bCs/>
      <w:spacing w:val="10"/>
      <w:sz w:val="14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537B69"/>
    <w:rPr>
      <w:rFonts w:ascii="Tahoma" w:hAnsi="Tahoma" w:cs="Arial"/>
      <w:bCs/>
      <w:spacing w:val="10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line="360" w:lineRule="auto"/>
        <w:ind w:right="85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8E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ind w:right="0"/>
      <w:textAlignment w:val="baseline"/>
    </w:pPr>
    <w:rPr>
      <w:rFonts w:ascii="Tahoma" w:hAnsi="Tahoma"/>
      <w:bCs/>
      <w:spacing w:val="10"/>
    </w:rPr>
  </w:style>
  <w:style w:type="paragraph" w:styleId="Overskrift1">
    <w:name w:val="heading 1"/>
    <w:basedOn w:val="Normal"/>
    <w:next w:val="Normal"/>
    <w:qFormat/>
    <w:rsid w:val="00F025AC"/>
    <w:pPr>
      <w:keepNext/>
      <w:numPr>
        <w:numId w:val="13"/>
      </w:numPr>
      <w:tabs>
        <w:tab w:val="clear" w:pos="1134"/>
        <w:tab w:val="clear" w:pos="1701"/>
      </w:tabs>
      <w:spacing w:after="160" w:line="240" w:lineRule="auto"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F025AC"/>
    <w:pPr>
      <w:keepNext/>
      <w:numPr>
        <w:ilvl w:val="1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1"/>
    </w:pPr>
    <w:rPr>
      <w:b/>
      <w:bCs w:val="0"/>
      <w:iCs/>
      <w:szCs w:val="28"/>
    </w:rPr>
  </w:style>
  <w:style w:type="paragraph" w:styleId="Overskrift3">
    <w:name w:val="heading 3"/>
    <w:basedOn w:val="Normal"/>
    <w:next w:val="Normal"/>
    <w:qFormat/>
    <w:rsid w:val="00F025AC"/>
    <w:pPr>
      <w:keepNext/>
      <w:numPr>
        <w:ilvl w:val="2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2"/>
    </w:pPr>
    <w:rPr>
      <w:b/>
      <w:bCs w:val="0"/>
      <w:i/>
      <w:szCs w:val="26"/>
    </w:rPr>
  </w:style>
  <w:style w:type="paragraph" w:styleId="Overskrift4">
    <w:name w:val="heading 4"/>
    <w:basedOn w:val="Normal"/>
    <w:next w:val="Normal"/>
    <w:qFormat/>
    <w:rsid w:val="00F025AC"/>
    <w:pPr>
      <w:keepNext/>
      <w:numPr>
        <w:ilvl w:val="3"/>
        <w:numId w:val="13"/>
      </w:numPr>
      <w:tabs>
        <w:tab w:val="clear" w:pos="567"/>
        <w:tab w:val="clear" w:pos="1134"/>
        <w:tab w:val="clear" w:pos="1701"/>
      </w:tabs>
      <w:spacing w:line="240" w:lineRule="auto"/>
      <w:outlineLvl w:val="3"/>
    </w:pPr>
    <w:rPr>
      <w:i/>
      <w:szCs w:val="28"/>
    </w:rPr>
  </w:style>
  <w:style w:type="paragraph" w:styleId="Overskrift5">
    <w:name w:val="heading 5"/>
    <w:basedOn w:val="Overskrift1"/>
    <w:next w:val="Normal"/>
    <w:qFormat/>
    <w:rsid w:val="00F025AC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qFormat/>
    <w:rsid w:val="00F025AC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qFormat/>
    <w:rsid w:val="00F025AC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qFormat/>
    <w:rsid w:val="00F025AC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qFormat/>
    <w:rsid w:val="00EC0709"/>
    <w:pPr>
      <w:keepNext/>
      <w:tabs>
        <w:tab w:val="clear" w:pos="567"/>
        <w:tab w:val="clear" w:pos="1134"/>
        <w:tab w:val="clear" w:pos="1701"/>
      </w:tabs>
      <w:spacing w:after="240" w:line="240" w:lineRule="auto"/>
      <w:jc w:val="left"/>
      <w:outlineLvl w:val="8"/>
    </w:pPr>
    <w:rPr>
      <w:rFonts w:cs="Arial"/>
      <w:b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1B2E09"/>
    <w:pPr>
      <w:framePr w:w="2160" w:h="1389" w:hRule="exact" w:hSpace="142" w:vSpace="142" w:wrap="around" w:vAnchor="page" w:hAnchor="page" w:x="9413" w:y="1050" w:anchorLock="1"/>
      <w:suppressAutoHyphens/>
      <w:spacing w:line="240" w:lineRule="auto"/>
      <w:jc w:val="left"/>
    </w:pPr>
    <w:rPr>
      <w:rFonts w:eastAsia="MS Mincho" w:cs="Tahoma"/>
      <w:bCs w:val="0"/>
      <w:color w:val="000000"/>
      <w:spacing w:val="-1"/>
      <w:sz w:val="14"/>
    </w:rPr>
  </w:style>
  <w:style w:type="paragraph" w:customStyle="1" w:styleId="adresseskrift">
    <w:name w:val="adresseskrift"/>
    <w:basedOn w:val="adresse"/>
    <w:rsid w:val="001B2E09"/>
    <w:pPr>
      <w:framePr w:wrap="around" w:y="1498"/>
    </w:pPr>
  </w:style>
  <w:style w:type="paragraph" w:styleId="Brevhoved">
    <w:name w:val="Message Header"/>
    <w:basedOn w:val="Normal"/>
    <w:rsid w:val="001B2E09"/>
    <w:pPr>
      <w:tabs>
        <w:tab w:val="clear" w:pos="567"/>
        <w:tab w:val="clear" w:pos="1134"/>
        <w:tab w:val="clear" w:pos="1701"/>
        <w:tab w:val="left" w:pos="737"/>
      </w:tabs>
    </w:pPr>
    <w:rPr>
      <w:rFonts w:cs="Arial"/>
      <w:sz w:val="19"/>
      <w:szCs w:val="24"/>
    </w:rPr>
  </w:style>
  <w:style w:type="paragraph" w:customStyle="1" w:styleId="Brevoverskrift">
    <w:name w:val="Brevoverskrift"/>
    <w:basedOn w:val="Normal"/>
    <w:rsid w:val="00F025AC"/>
    <w:rPr>
      <w:b/>
      <w:bCs w:val="0"/>
    </w:rPr>
  </w:style>
  <w:style w:type="paragraph" w:styleId="Dato">
    <w:name w:val="Date"/>
    <w:basedOn w:val="Normal"/>
    <w:next w:val="Normal"/>
    <w:rsid w:val="001B2E09"/>
  </w:style>
  <w:style w:type="paragraph" w:customStyle="1" w:styleId="Direkte">
    <w:name w:val="Direkte"/>
    <w:basedOn w:val="Normal"/>
    <w:next w:val="Normal"/>
    <w:rsid w:val="001B2E09"/>
    <w:pPr>
      <w:framePr w:w="2466" w:hSpace="142" w:vSpace="142" w:wrap="around" w:vAnchor="page" w:hAnchor="page" w:x="9413" w:y="2581" w:anchorLock="1"/>
      <w:suppressAutoHyphens/>
      <w:spacing w:line="240" w:lineRule="auto"/>
      <w:jc w:val="left"/>
    </w:pPr>
    <w:rPr>
      <w:rFonts w:eastAsia="MS Mincho" w:cs="Tahoma"/>
      <w:bCs w:val="0"/>
      <w:spacing w:val="-1"/>
      <w:sz w:val="14"/>
    </w:rPr>
  </w:style>
  <w:style w:type="paragraph" w:customStyle="1" w:styleId="Firma">
    <w:name w:val="Firma"/>
    <w:basedOn w:val="Normal"/>
    <w:rsid w:val="001B2E09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semiHidden/>
    <w:rsid w:val="001B2E09"/>
    <w:rPr>
      <w:sz w:val="17"/>
      <w:vertAlign w:val="superscript"/>
    </w:rPr>
  </w:style>
  <w:style w:type="paragraph" w:styleId="Fodnotetekst">
    <w:name w:val="foot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z w:val="17"/>
    </w:rPr>
  </w:style>
  <w:style w:type="paragraph" w:styleId="Indholdsfortegnelse1">
    <w:name w:val="toc 1"/>
    <w:basedOn w:val="Normal"/>
    <w:next w:val="Normal"/>
    <w:semiHidden/>
    <w:rsid w:val="001B2E09"/>
    <w:pPr>
      <w:tabs>
        <w:tab w:val="clear" w:pos="1134"/>
        <w:tab w:val="clear" w:pos="1701"/>
        <w:tab w:val="right" w:leader="dot" w:pos="8823"/>
      </w:tabs>
      <w:spacing w:line="348" w:lineRule="auto"/>
      <w:ind w:left="567" w:right="567" w:hanging="567"/>
      <w:jc w:val="left"/>
    </w:pPr>
    <w:rPr>
      <w:caps/>
      <w:sz w:val="19"/>
    </w:rPr>
  </w:style>
  <w:style w:type="paragraph" w:styleId="Indholdsfortegnelse2">
    <w:name w:val="toc 2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1276"/>
        <w:tab w:val="right" w:leader="dot" w:pos="8823"/>
      </w:tabs>
      <w:spacing w:line="348" w:lineRule="auto"/>
      <w:ind w:left="1276" w:right="567" w:hanging="709"/>
      <w:jc w:val="left"/>
    </w:pPr>
    <w:rPr>
      <w:noProof/>
      <w:sz w:val="19"/>
    </w:rPr>
  </w:style>
  <w:style w:type="paragraph" w:styleId="Indholdsfortegnelse3">
    <w:name w:val="toc 3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z w:val="19"/>
    </w:rPr>
  </w:style>
  <w:style w:type="paragraph" w:styleId="Indholdsfortegnelse4">
    <w:name w:val="toc 4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z w:val="19"/>
    </w:rPr>
  </w:style>
  <w:style w:type="paragraph" w:styleId="Indholdsfortegnelse5">
    <w:name w:val="toc 5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720"/>
    </w:pPr>
  </w:style>
  <w:style w:type="paragraph" w:styleId="Indholdsfortegnelse6">
    <w:name w:val="toc 6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900"/>
    </w:pPr>
  </w:style>
  <w:style w:type="paragraph" w:styleId="Indholdsfortegnelse7">
    <w:name w:val="toc 7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080"/>
    </w:pPr>
  </w:style>
  <w:style w:type="paragraph" w:styleId="Indholdsfortegnelse8">
    <w:name w:val="toc 8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260"/>
    </w:pPr>
  </w:style>
  <w:style w:type="paragraph" w:styleId="Indholdsfortegnelse9">
    <w:name w:val="toc 9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440"/>
    </w:pPr>
  </w:style>
  <w:style w:type="character" w:styleId="Kommentarhenvisning">
    <w:name w:val="annotation reference"/>
    <w:basedOn w:val="Standardskrifttypeiafsnit"/>
    <w:semiHidden/>
    <w:rsid w:val="001B2E0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1B2E09"/>
  </w:style>
  <w:style w:type="character" w:styleId="Linjenummer">
    <w:name w:val="line number"/>
    <w:basedOn w:val="Standardskrifttypeiafsnit"/>
    <w:rsid w:val="001B2E09"/>
  </w:style>
  <w:style w:type="paragraph" w:customStyle="1" w:styleId="Logo">
    <w:name w:val="Logo"/>
    <w:basedOn w:val="Normal"/>
    <w:next w:val="Normal"/>
    <w:rsid w:val="001B2E09"/>
    <w:pPr>
      <w:framePr w:w="329" w:h="505" w:hSpace="142" w:vSpace="142" w:wrap="notBeside" w:vAnchor="page" w:hAnchor="margin" w:y="1129"/>
      <w:jc w:val="right"/>
    </w:pPr>
  </w:style>
  <w:style w:type="paragraph" w:styleId="NormalWeb">
    <w:name w:val="Normal (Web)"/>
    <w:basedOn w:val="Normal"/>
    <w:rsid w:val="001B2E09"/>
    <w:rPr>
      <w:sz w:val="24"/>
      <w:szCs w:val="24"/>
    </w:rPr>
  </w:style>
  <w:style w:type="paragraph" w:styleId="Normalindrykning">
    <w:name w:val="Normal Indent"/>
    <w:basedOn w:val="Normal"/>
    <w:rsid w:val="001B2E09"/>
    <w:pPr>
      <w:ind w:left="1304"/>
    </w:pPr>
  </w:style>
  <w:style w:type="paragraph" w:customStyle="1" w:styleId="notaoverskrift">
    <w:name w:val="notaoverskrift"/>
    <w:basedOn w:val="Normal"/>
    <w:next w:val="Normal"/>
    <w:rsid w:val="001B2E09"/>
    <w:pPr>
      <w:tabs>
        <w:tab w:val="clear" w:pos="1134"/>
        <w:tab w:val="clear" w:pos="1701"/>
      </w:tabs>
      <w:spacing w:before="200" w:after="300" w:line="312" w:lineRule="auto"/>
    </w:pPr>
    <w:rPr>
      <w:b/>
      <w:bCs w:val="0"/>
    </w:rPr>
  </w:style>
  <w:style w:type="paragraph" w:styleId="Noteoverskrift">
    <w:name w:val="Note Heading"/>
    <w:basedOn w:val="Normal"/>
    <w:next w:val="Normal"/>
    <w:rsid w:val="001B2E09"/>
  </w:style>
  <w:style w:type="paragraph" w:styleId="Opstilling">
    <w:name w:val="List"/>
    <w:basedOn w:val="Normal"/>
    <w:rsid w:val="001B2E09"/>
    <w:pPr>
      <w:ind w:left="283" w:hanging="283"/>
    </w:pPr>
  </w:style>
  <w:style w:type="paragraph" w:styleId="Opstilling-forts">
    <w:name w:val="List Continue"/>
    <w:basedOn w:val="Normal"/>
    <w:rsid w:val="001B2E09"/>
    <w:pPr>
      <w:spacing w:after="120"/>
      <w:ind w:left="283"/>
    </w:pPr>
  </w:style>
  <w:style w:type="paragraph" w:styleId="Opstilling-forts2">
    <w:name w:val="List Continue 2"/>
    <w:basedOn w:val="Normal"/>
    <w:rsid w:val="001B2E09"/>
    <w:pPr>
      <w:spacing w:after="120"/>
      <w:ind w:left="566"/>
    </w:pPr>
  </w:style>
  <w:style w:type="paragraph" w:styleId="Opstilling-forts3">
    <w:name w:val="List Continue 3"/>
    <w:basedOn w:val="Normal"/>
    <w:rsid w:val="001B2E09"/>
    <w:pPr>
      <w:spacing w:after="120"/>
      <w:ind w:left="849"/>
    </w:pPr>
  </w:style>
  <w:style w:type="paragraph" w:styleId="Opstilling-forts4">
    <w:name w:val="List Continue 4"/>
    <w:basedOn w:val="Normal"/>
    <w:rsid w:val="001B2E09"/>
    <w:pPr>
      <w:spacing w:after="120"/>
      <w:ind w:left="1132"/>
    </w:pPr>
  </w:style>
  <w:style w:type="paragraph" w:styleId="Opstilling-forts5">
    <w:name w:val="List Continue 5"/>
    <w:basedOn w:val="Normal"/>
    <w:rsid w:val="001B2E09"/>
    <w:pPr>
      <w:spacing w:after="120"/>
      <w:ind w:left="1415"/>
    </w:pPr>
  </w:style>
  <w:style w:type="paragraph" w:styleId="Opstilling-punkttegn">
    <w:name w:val="List Bullet"/>
    <w:basedOn w:val="Normal"/>
    <w:autoRedefine/>
    <w:rsid w:val="001B2E09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1B2E09"/>
    <w:pPr>
      <w:numPr>
        <w:numId w:val="2"/>
      </w:numPr>
    </w:pPr>
  </w:style>
  <w:style w:type="paragraph" w:styleId="Opstilling-punkttegn3">
    <w:name w:val="List Bullet 3"/>
    <w:basedOn w:val="Normal"/>
    <w:autoRedefine/>
    <w:rsid w:val="001B2E09"/>
    <w:pPr>
      <w:numPr>
        <w:numId w:val="3"/>
      </w:numPr>
    </w:pPr>
  </w:style>
  <w:style w:type="paragraph" w:styleId="Opstilling-punkttegn4">
    <w:name w:val="List Bullet 4"/>
    <w:basedOn w:val="Normal"/>
    <w:autoRedefine/>
    <w:rsid w:val="001B2E09"/>
    <w:pPr>
      <w:numPr>
        <w:numId w:val="4"/>
      </w:numPr>
    </w:pPr>
  </w:style>
  <w:style w:type="paragraph" w:styleId="Opstilling-punkttegn5">
    <w:name w:val="List Bullet 5"/>
    <w:basedOn w:val="Normal"/>
    <w:autoRedefine/>
    <w:rsid w:val="001B2E09"/>
    <w:pPr>
      <w:numPr>
        <w:numId w:val="5"/>
      </w:numPr>
    </w:pPr>
  </w:style>
  <w:style w:type="paragraph" w:styleId="Opstilling-talellerbogst">
    <w:name w:val="List Number"/>
    <w:basedOn w:val="Normal"/>
    <w:rsid w:val="001B2E09"/>
    <w:pPr>
      <w:numPr>
        <w:numId w:val="6"/>
      </w:numPr>
    </w:pPr>
  </w:style>
  <w:style w:type="paragraph" w:styleId="Opstilling-talellerbogst2">
    <w:name w:val="List Number 2"/>
    <w:basedOn w:val="Normal"/>
    <w:rsid w:val="001B2E09"/>
    <w:pPr>
      <w:numPr>
        <w:numId w:val="7"/>
      </w:numPr>
    </w:pPr>
  </w:style>
  <w:style w:type="paragraph" w:styleId="Opstilling-talellerbogst3">
    <w:name w:val="List Number 3"/>
    <w:basedOn w:val="Normal"/>
    <w:rsid w:val="001B2E09"/>
    <w:pPr>
      <w:numPr>
        <w:numId w:val="8"/>
      </w:numPr>
    </w:pPr>
  </w:style>
  <w:style w:type="paragraph" w:styleId="Opstilling-talellerbogst4">
    <w:name w:val="List Number 4"/>
    <w:basedOn w:val="Normal"/>
    <w:rsid w:val="001B2E09"/>
    <w:pPr>
      <w:numPr>
        <w:numId w:val="9"/>
      </w:numPr>
    </w:pPr>
  </w:style>
  <w:style w:type="paragraph" w:styleId="Opstilling-talellerbogst5">
    <w:name w:val="List Number 5"/>
    <w:basedOn w:val="Normal"/>
    <w:rsid w:val="001B2E09"/>
    <w:pPr>
      <w:numPr>
        <w:numId w:val="10"/>
      </w:numPr>
    </w:pPr>
  </w:style>
  <w:style w:type="paragraph" w:styleId="Opstilling2">
    <w:name w:val="List 2"/>
    <w:basedOn w:val="Normal"/>
    <w:rsid w:val="001B2E09"/>
    <w:pPr>
      <w:ind w:left="566" w:hanging="283"/>
    </w:pPr>
  </w:style>
  <w:style w:type="paragraph" w:styleId="Opstilling3">
    <w:name w:val="List 3"/>
    <w:basedOn w:val="Normal"/>
    <w:rsid w:val="001B2E09"/>
    <w:pPr>
      <w:ind w:left="849" w:hanging="283"/>
    </w:pPr>
  </w:style>
  <w:style w:type="paragraph" w:styleId="Opstilling4">
    <w:name w:val="List 4"/>
    <w:basedOn w:val="Normal"/>
    <w:rsid w:val="001B2E09"/>
    <w:pPr>
      <w:ind w:left="1132" w:hanging="283"/>
    </w:pPr>
  </w:style>
  <w:style w:type="paragraph" w:styleId="Opstilling5">
    <w:name w:val="List 5"/>
    <w:basedOn w:val="Normal"/>
    <w:rsid w:val="001B2E09"/>
    <w:pPr>
      <w:ind w:left="1415" w:hanging="283"/>
    </w:pPr>
  </w:style>
  <w:style w:type="paragraph" w:styleId="Sidefod">
    <w:name w:val="footer"/>
    <w:basedOn w:val="Normal"/>
    <w:link w:val="SidefodTegn"/>
    <w:rsid w:val="001B2E09"/>
    <w:pPr>
      <w:tabs>
        <w:tab w:val="clear" w:pos="567"/>
        <w:tab w:val="clear" w:pos="1134"/>
        <w:tab w:val="clear" w:pos="1701"/>
      </w:tabs>
      <w:jc w:val="center"/>
    </w:pPr>
    <w:rPr>
      <w:sz w:val="14"/>
    </w:rPr>
  </w:style>
  <w:style w:type="paragraph" w:styleId="Sidehoved">
    <w:name w:val="header"/>
    <w:basedOn w:val="Normal"/>
    <w:rsid w:val="001B2E09"/>
    <w:pPr>
      <w:tabs>
        <w:tab w:val="clear" w:pos="567"/>
        <w:tab w:val="clear" w:pos="1134"/>
        <w:tab w:val="clear" w:pos="1701"/>
      </w:tabs>
    </w:pPr>
  </w:style>
  <w:style w:type="character" w:styleId="Sidetal">
    <w:name w:val="page number"/>
    <w:basedOn w:val="Standardskrifttypeiafsnit"/>
    <w:rsid w:val="009B1DE3"/>
    <w:rPr>
      <w:sz w:val="16"/>
    </w:rPr>
  </w:style>
  <w:style w:type="character" w:styleId="Slutnotehenvisning">
    <w:name w:val="endnote reference"/>
    <w:basedOn w:val="Standardskrifttypeiafsnit"/>
    <w:semiHidden/>
    <w:rsid w:val="001B2E09"/>
    <w:rPr>
      <w:sz w:val="17"/>
      <w:vertAlign w:val="superscript"/>
    </w:rPr>
  </w:style>
  <w:style w:type="paragraph" w:styleId="Slutnotetekst">
    <w:name w:val="end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z w:val="17"/>
    </w:rPr>
  </w:style>
  <w:style w:type="paragraph" w:styleId="Titel">
    <w:name w:val="Title"/>
    <w:basedOn w:val="Normal"/>
    <w:link w:val="TitelTegn"/>
    <w:uiPriority w:val="99"/>
    <w:qFormat/>
    <w:rsid w:val="00F025AC"/>
    <w:pPr>
      <w:keepNext/>
      <w:spacing w:after="240" w:line="240" w:lineRule="auto"/>
      <w:jc w:val="left"/>
    </w:pPr>
    <w:rPr>
      <w:rFonts w:cs="Arial"/>
      <w:sz w:val="44"/>
      <w:szCs w:val="32"/>
    </w:rPr>
  </w:style>
  <w:style w:type="paragraph" w:styleId="Underskrift">
    <w:name w:val="Signature"/>
    <w:basedOn w:val="Normal"/>
    <w:rsid w:val="001B2E09"/>
    <w:pPr>
      <w:ind w:left="4252"/>
    </w:pPr>
  </w:style>
  <w:style w:type="paragraph" w:customStyle="1" w:styleId="Modtager">
    <w:name w:val="Modtager"/>
    <w:basedOn w:val="Normal"/>
    <w:next w:val="Normal"/>
    <w:rsid w:val="00EF5F1F"/>
    <w:pPr>
      <w:tabs>
        <w:tab w:val="clear" w:pos="567"/>
        <w:tab w:val="clear" w:pos="1134"/>
        <w:tab w:val="clear" w:pos="1701"/>
      </w:tabs>
      <w:spacing w:line="312" w:lineRule="auto"/>
    </w:pPr>
  </w:style>
  <w:style w:type="paragraph" w:styleId="Listeafsnit">
    <w:name w:val="List Paragraph"/>
    <w:basedOn w:val="Normal"/>
    <w:uiPriority w:val="34"/>
    <w:qFormat/>
    <w:rsid w:val="00535651"/>
    <w:pPr>
      <w:ind w:left="720"/>
      <w:contextualSpacing/>
    </w:pPr>
  </w:style>
  <w:style w:type="paragraph" w:customStyle="1" w:styleId="Indlg">
    <w:name w:val="Indlæg"/>
    <w:basedOn w:val="Normal"/>
    <w:next w:val="Normal"/>
    <w:autoRedefine/>
    <w:qFormat/>
    <w:rsid w:val="00774694"/>
    <w:pPr>
      <w:numPr>
        <w:numId w:val="12"/>
      </w:numPr>
      <w:tabs>
        <w:tab w:val="clear" w:pos="567"/>
        <w:tab w:val="clear" w:pos="1134"/>
        <w:tab w:val="clear" w:pos="1701"/>
        <w:tab w:val="left" w:pos="0"/>
      </w:tabs>
      <w:ind w:left="0" w:hanging="567"/>
    </w:pPr>
  </w:style>
  <w:style w:type="paragraph" w:customStyle="1" w:styleId="AdresseOplysninger">
    <w:name w:val="AdresseOplysninger"/>
    <w:basedOn w:val="Normal"/>
    <w:qFormat/>
    <w:rsid w:val="00955A56"/>
    <w:pPr>
      <w:tabs>
        <w:tab w:val="clear" w:pos="567"/>
        <w:tab w:val="clear" w:pos="1134"/>
        <w:tab w:val="clear" w:pos="1701"/>
        <w:tab w:val="left" w:pos="2183"/>
      </w:tabs>
      <w:spacing w:line="240" w:lineRule="auto"/>
    </w:pPr>
    <w:rPr>
      <w:sz w:val="16"/>
    </w:rPr>
  </w:style>
  <w:style w:type="paragraph" w:customStyle="1" w:styleId="DatoFelt">
    <w:name w:val="DatoFelt"/>
    <w:basedOn w:val="Normal"/>
    <w:next w:val="Normal"/>
    <w:qFormat/>
    <w:rsid w:val="00F025AC"/>
    <w:pPr>
      <w:spacing w:after="200" w:line="220" w:lineRule="exact"/>
    </w:pPr>
    <w:rPr>
      <w:b/>
      <w:caps/>
      <w:sz w:val="16"/>
      <w:szCs w:val="16"/>
    </w:rPr>
  </w:style>
  <w:style w:type="paragraph" w:customStyle="1" w:styleId="DirekteOplysninger">
    <w:name w:val="DirekteOplysninger"/>
    <w:basedOn w:val="Normal"/>
    <w:qFormat/>
    <w:rsid w:val="00F025AC"/>
    <w:pPr>
      <w:spacing w:line="240" w:lineRule="auto"/>
    </w:pPr>
    <w:rPr>
      <w:sz w:val="16"/>
      <w:szCs w:val="16"/>
    </w:rPr>
  </w:style>
  <w:style w:type="paragraph" w:customStyle="1" w:styleId="notaoplysninger">
    <w:name w:val="notaoplysninger"/>
    <w:basedOn w:val="Normal"/>
    <w:rsid w:val="00F025AC"/>
    <w:pPr>
      <w:tabs>
        <w:tab w:val="clear" w:pos="567"/>
        <w:tab w:val="clear" w:pos="1134"/>
        <w:tab w:val="clear" w:pos="1701"/>
        <w:tab w:val="left" w:pos="1080"/>
      </w:tabs>
      <w:spacing w:line="240" w:lineRule="auto"/>
      <w:ind w:left="1077" w:hanging="1077"/>
    </w:pPr>
    <w:rPr>
      <w:rFonts w:cs="Tahoma"/>
      <w:sz w:val="17"/>
    </w:rPr>
  </w:style>
  <w:style w:type="paragraph" w:customStyle="1" w:styleId="SagsnrFelt">
    <w:name w:val="SagsnrFelt"/>
    <w:basedOn w:val="DatoFelt"/>
    <w:next w:val="DirekteOplysninger"/>
    <w:qFormat/>
    <w:rsid w:val="00F025AC"/>
    <w:rPr>
      <w:b w:val="0"/>
      <w:caps w:val="0"/>
    </w:rPr>
  </w:style>
  <w:style w:type="character" w:customStyle="1" w:styleId="Stilling">
    <w:name w:val="Stilling"/>
    <w:uiPriority w:val="99"/>
    <w:rsid w:val="00F025AC"/>
    <w:rPr>
      <w:i/>
      <w:color w:val="auto"/>
      <w:szCs w:val="23"/>
    </w:rPr>
  </w:style>
  <w:style w:type="character" w:styleId="Hyperlink">
    <w:name w:val="Hyperlink"/>
    <w:basedOn w:val="Standardskrifttypeiafsnit"/>
    <w:uiPriority w:val="99"/>
    <w:rsid w:val="007D5C63"/>
    <w:rPr>
      <w:rFonts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5E0BE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E0BE6"/>
    <w:rPr>
      <w:rFonts w:ascii="Tahoma" w:hAnsi="Tahoma" w:cs="Tahoma"/>
      <w:bCs/>
      <w:spacing w:val="10"/>
      <w:sz w:val="16"/>
      <w:szCs w:val="16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841B6"/>
    <w:pPr>
      <w:spacing w:line="240" w:lineRule="auto"/>
    </w:pPr>
    <w:rPr>
      <w:b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841B6"/>
    <w:rPr>
      <w:rFonts w:ascii="Tahoma" w:hAnsi="Tahoma"/>
      <w:bCs/>
      <w:spacing w:val="10"/>
      <w:lang w:val="da-DK"/>
    </w:rPr>
  </w:style>
  <w:style w:type="character" w:customStyle="1" w:styleId="KommentaremneTegn">
    <w:name w:val="Kommentaremne Tegn"/>
    <w:basedOn w:val="KommentartekstTegn"/>
    <w:link w:val="Kommentaremne"/>
    <w:rsid w:val="007841B6"/>
    <w:rPr>
      <w:rFonts w:ascii="Tahoma" w:hAnsi="Tahoma"/>
      <w:bCs/>
      <w:spacing w:val="1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52B09"/>
    <w:rPr>
      <w:color w:val="FFFFFF"/>
    </w:rPr>
  </w:style>
  <w:style w:type="character" w:customStyle="1" w:styleId="SidefodTegn">
    <w:name w:val="Sidefod Tegn"/>
    <w:basedOn w:val="Standardskrifttypeiafsnit"/>
    <w:link w:val="Sidefod"/>
    <w:rsid w:val="00635925"/>
    <w:rPr>
      <w:rFonts w:ascii="Tahoma" w:hAnsi="Tahoma"/>
      <w:bCs/>
      <w:spacing w:val="10"/>
      <w:sz w:val="14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537B69"/>
    <w:rPr>
      <w:rFonts w:ascii="Tahoma" w:hAnsi="Tahoma" w:cs="Arial"/>
      <w:bCs/>
      <w:spacing w:val="1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3319</Characters>
  <Application>Microsoft Office Word</Application>
  <DocSecurity>0</DocSecurity>
  <Lines>114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2020-09-10T09:48:00Z</dcterms:created>
  <dcterms:modified xsi:type="dcterms:W3CDTF">2020-09-10T09:48:00Z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43196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  <property fmtid="{D5CDD505-2E9C-101B-9397-08002B2CF9AE}" pid="5" name="TitusGUID">
    <vt:lpwstr>f0a6cc11-1791-4ad7-9a78-bb10c8cceb9e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