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F6123" w14:textId="576E02AB" w:rsidR="003A033A" w:rsidRDefault="00460B3A" w:rsidP="000770B3">
      <w:pPr>
        <w:pStyle w:val="Overskrift1"/>
        <w:jc w:val="both"/>
      </w:pPr>
      <w:r>
        <w:t>Bilag 1 – Kravspecifikation</w:t>
      </w:r>
    </w:p>
    <w:p w14:paraId="72E096F8" w14:textId="5DF39591" w:rsidR="009C69D3" w:rsidRDefault="009C69D3" w:rsidP="000770B3">
      <w:pPr>
        <w:jc w:val="both"/>
      </w:pPr>
      <w:r>
        <w:t xml:space="preserve">Tilbudsgiver skal udfylde dette dokument </w:t>
      </w:r>
      <w:r w:rsidR="00B72961">
        <w:t xml:space="preserve">(eller særskilt dokument) </w:t>
      </w:r>
      <w:r>
        <w:t>med beskrivelse af hvordan de enkelte krav opfyldes.</w:t>
      </w:r>
    </w:p>
    <w:p w14:paraId="3AECA5CE" w14:textId="1A522B02" w:rsidR="00DE5D2F" w:rsidRDefault="009C69D3" w:rsidP="000770B3">
      <w:pPr>
        <w:jc w:val="both"/>
      </w:pPr>
      <w:r>
        <w:t>Manglende opfyldelse af et krav indebærer ikke, at tilbuddet er ikkeforskriftsmæssigt, men graden af opfyldelse og/eller måden for opfyldelse af de enkelte krav nedenfor vil indgå i tilbudsevalueringen, jf. Udbudsbetingelsernes afsnit 4 – Tildelingskriterium og evaluering.</w:t>
      </w:r>
    </w:p>
    <w:p w14:paraId="0FC66D4F" w14:textId="1A8EF910" w:rsidR="00450E50" w:rsidRPr="00B72961" w:rsidRDefault="00935841" w:rsidP="000770B3">
      <w:pPr>
        <w:jc w:val="both"/>
        <w:rPr>
          <w:b/>
          <w:bCs/>
          <w:color w:val="2E74B5" w:themeColor="accent5" w:themeShade="BF"/>
        </w:rPr>
      </w:pPr>
      <w:r>
        <w:rPr>
          <w:b/>
          <w:bCs/>
          <w:color w:val="2E74B5" w:themeColor="accent5" w:themeShade="BF"/>
        </w:rPr>
        <w:t>Ordregivers</w:t>
      </w:r>
      <w:r w:rsidR="00450E50" w:rsidRPr="00B72961">
        <w:rPr>
          <w:b/>
          <w:bCs/>
          <w:color w:val="2E74B5" w:themeColor="accent5" w:themeShade="BF"/>
        </w:rPr>
        <w:t xml:space="preserve"> Ydelsesbeskrivelse</w:t>
      </w:r>
    </w:p>
    <w:p w14:paraId="4A5C30A9" w14:textId="4B165047" w:rsidR="00450E50" w:rsidRPr="009C69D3" w:rsidRDefault="00935841" w:rsidP="000770B3">
      <w:pPr>
        <w:jc w:val="both"/>
      </w:pPr>
      <w:r>
        <w:t>Ordregiver</w:t>
      </w:r>
      <w:r w:rsidR="00450E50" w:rsidRPr="009C69D3">
        <w:t xml:space="preserve"> ønsker at indgå et tæt samarbejde/partnerskab med en </w:t>
      </w:r>
      <w:r>
        <w:t>Tilbudsgiver</w:t>
      </w:r>
      <w:r w:rsidR="00450E50" w:rsidRPr="009C69D3">
        <w:t xml:space="preserve">, som kan supplere og øge </w:t>
      </w:r>
      <w:r>
        <w:t>Ordregivers</w:t>
      </w:r>
      <w:r w:rsidR="00450E50" w:rsidRPr="009C69D3">
        <w:t xml:space="preserve"> kapacitet til at gennemføre digitaliseringsprojekter jf. </w:t>
      </w:r>
      <w:r>
        <w:t>Ordregivers</w:t>
      </w:r>
      <w:r w:rsidR="00450E50" w:rsidRPr="009C69D3">
        <w:t xml:space="preserve"> vedtagne Digitaliseringsstrategi. </w:t>
      </w:r>
    </w:p>
    <w:p w14:paraId="4DC3AFBE" w14:textId="5A5F28EE" w:rsidR="00450E50" w:rsidRDefault="00935841" w:rsidP="000770B3">
      <w:pPr>
        <w:jc w:val="both"/>
      </w:pPr>
      <w:r>
        <w:t>Tilbudsgiver</w:t>
      </w:r>
      <w:r w:rsidR="00450E50">
        <w:t xml:space="preserve"> skal kunne levere forskellige konsulentprofiler til at indgå i </w:t>
      </w:r>
      <w:r>
        <w:t>Ordregivers</w:t>
      </w:r>
      <w:r w:rsidR="00450E50">
        <w:t xml:space="preserve"> projektteams sammen med </w:t>
      </w:r>
      <w:r>
        <w:t>Ordregives</w:t>
      </w:r>
      <w:r w:rsidR="00450E50">
        <w:t xml:space="preserve"> egne medarbejdere, så </w:t>
      </w:r>
      <w:r>
        <w:t>Ordregiver</w:t>
      </w:r>
      <w:r w:rsidR="00450E50">
        <w:t xml:space="preserve"> opnår en ressourcefleksibilitet ”på toppen af” </w:t>
      </w:r>
      <w:r>
        <w:t>Ordregivers</w:t>
      </w:r>
      <w:r w:rsidR="00450E50">
        <w:t xml:space="preserve"> fastansatte medarbejdere.</w:t>
      </w:r>
    </w:p>
    <w:p w14:paraId="6739D886" w14:textId="77777777" w:rsidR="00450E50" w:rsidRDefault="00450E50" w:rsidP="000770B3">
      <w:pPr>
        <w:jc w:val="both"/>
      </w:pPr>
      <w:r>
        <w:t>Elementerne i ressourcefleksibilitet er således:</w:t>
      </w:r>
    </w:p>
    <w:p w14:paraId="313477FA" w14:textId="469F105A" w:rsidR="00450E50" w:rsidRPr="000770B3" w:rsidRDefault="00935841" w:rsidP="000770B3">
      <w:pPr>
        <w:pStyle w:val="Listeafsnit"/>
        <w:numPr>
          <w:ilvl w:val="0"/>
          <w:numId w:val="1"/>
        </w:numPr>
        <w:jc w:val="both"/>
      </w:pPr>
      <w:r>
        <w:t>Tilbudsgivers</w:t>
      </w:r>
      <w:r w:rsidR="00450E50">
        <w:t xml:space="preserve"> evne til at </w:t>
      </w:r>
      <w:r w:rsidR="00450E50" w:rsidRPr="000770B3">
        <w:t>levere dygtige og erfarne konsulenter, udtrykt gennem "</w:t>
      </w:r>
      <w:r w:rsidR="00450E50" w:rsidRPr="000770B3">
        <w:rPr>
          <w:b/>
          <w:bCs/>
        </w:rPr>
        <w:t>Kompetencer, metoder og værktøjer</w:t>
      </w:r>
      <w:r w:rsidR="00450E50" w:rsidRPr="000770B3">
        <w:t>".</w:t>
      </w:r>
    </w:p>
    <w:p w14:paraId="44EB8FDB" w14:textId="7953F517" w:rsidR="00450E50" w:rsidRPr="000770B3" w:rsidRDefault="00450E50" w:rsidP="000770B3">
      <w:pPr>
        <w:pStyle w:val="Listeafsnit"/>
        <w:numPr>
          <w:ilvl w:val="0"/>
          <w:numId w:val="1"/>
        </w:numPr>
        <w:jc w:val="both"/>
      </w:pPr>
      <w:r w:rsidRPr="000770B3">
        <w:t xml:space="preserve">De leverede konsulenters evne til hurtigt og effektivt at opnå tilstrækkelig viden og forståelse for </w:t>
      </w:r>
      <w:r w:rsidR="00935841">
        <w:t>Ordregivers</w:t>
      </w:r>
      <w:r w:rsidRPr="000770B3">
        <w:t xml:space="preserve"> forretning og teknologi, udtrykt gennem de</w:t>
      </w:r>
      <w:r w:rsidR="000770B3" w:rsidRPr="000770B3">
        <w:t>n</w:t>
      </w:r>
      <w:r w:rsidRPr="000770B3">
        <w:t xml:space="preserve"> tilbudte ”</w:t>
      </w:r>
      <w:r w:rsidRPr="000770B3">
        <w:rPr>
          <w:b/>
          <w:bCs/>
        </w:rPr>
        <w:t>Leveranceevne</w:t>
      </w:r>
      <w:r w:rsidRPr="000770B3">
        <w:t>”.</w:t>
      </w:r>
    </w:p>
    <w:p w14:paraId="5D48A7D1" w14:textId="218F7C79" w:rsidR="00B72961" w:rsidRDefault="00935841" w:rsidP="000770B3">
      <w:pPr>
        <w:jc w:val="both"/>
      </w:pPr>
      <w:r>
        <w:t>Ordregiver</w:t>
      </w:r>
      <w:r w:rsidR="00450E50">
        <w:t xml:space="preserve"> er meget opmærksom på udfordringerne ved at anvende ekstern arbejdskraft, særlig i forbindelse med opstart af nye konsulenter, hvor oplæring i </w:t>
      </w:r>
      <w:r>
        <w:t>Ordregivers</w:t>
      </w:r>
      <w:r w:rsidR="00450E50">
        <w:t xml:space="preserve"> forretning og infrastruktur samt standarder og </w:t>
      </w:r>
      <w:proofErr w:type="spellStart"/>
      <w:r w:rsidR="00450E50">
        <w:t>best</w:t>
      </w:r>
      <w:proofErr w:type="spellEnd"/>
      <w:r w:rsidR="00450E50">
        <w:t xml:space="preserve">-practice kan udgøre et uforholdsmæssigt stort tidsforbrug. </w:t>
      </w:r>
      <w:r>
        <w:t>Ordregiver</w:t>
      </w:r>
      <w:r w:rsidR="00450E50">
        <w:t xml:space="preserve"> opfordrer derfor </w:t>
      </w:r>
      <w:r>
        <w:t>Tilbudsgiver</w:t>
      </w:r>
      <w:r w:rsidR="00450E50">
        <w:t xml:space="preserve"> til at tilbyde de bedste, innovative samarbejdsformer og processer til sikring af en hurtig og effektiv skalering af ressourcer til bemanding af </w:t>
      </w:r>
      <w:r>
        <w:t>Ordregivers</w:t>
      </w:r>
      <w:r w:rsidR="00450E50">
        <w:t xml:space="preserve"> projekter.</w:t>
      </w:r>
    </w:p>
    <w:p w14:paraId="512CAA21" w14:textId="3D2E2B74" w:rsidR="009C69D3" w:rsidRPr="00B72961" w:rsidRDefault="00935841" w:rsidP="000770B3">
      <w:pPr>
        <w:jc w:val="both"/>
        <w:rPr>
          <w:b/>
          <w:bCs/>
          <w:color w:val="2E74B5" w:themeColor="accent5" w:themeShade="BF"/>
          <w:sz w:val="22"/>
          <w:szCs w:val="22"/>
        </w:rPr>
      </w:pPr>
      <w:r>
        <w:rPr>
          <w:b/>
          <w:bCs/>
          <w:color w:val="2E74B5" w:themeColor="accent5" w:themeShade="BF"/>
          <w:sz w:val="22"/>
          <w:szCs w:val="22"/>
        </w:rPr>
        <w:t>Ordregivers</w:t>
      </w:r>
      <w:r w:rsidR="00B72961" w:rsidRPr="00B72961">
        <w:rPr>
          <w:b/>
          <w:bCs/>
          <w:color w:val="2E74B5" w:themeColor="accent5" w:themeShade="BF"/>
          <w:sz w:val="22"/>
          <w:szCs w:val="22"/>
        </w:rPr>
        <w:t xml:space="preserve"> teknologiske infrastruktur og udviklingsplatforme</w:t>
      </w:r>
    </w:p>
    <w:p w14:paraId="33031981" w14:textId="65E9E7B5" w:rsidR="00B72961" w:rsidRPr="00B72961" w:rsidRDefault="00B72961" w:rsidP="000770B3">
      <w:pPr>
        <w:jc w:val="both"/>
      </w:pPr>
      <w:r>
        <w:t xml:space="preserve">Konsulenterne skal være uddannede i og erfarne med </w:t>
      </w:r>
      <w:r w:rsidR="00935841">
        <w:t>Ordregivers</w:t>
      </w:r>
      <w:r>
        <w:t xml:space="preserve"> specifikke teknologiske platforme og værktøjer som beskrevet nedenfor. </w:t>
      </w:r>
    </w:p>
    <w:p w14:paraId="4A7B65F8" w14:textId="257FCDB3" w:rsidR="00B72961" w:rsidRPr="00B72961" w:rsidRDefault="00B72961" w:rsidP="000770B3">
      <w:pPr>
        <w:jc w:val="both"/>
        <w:rPr>
          <w:b/>
          <w:bCs/>
        </w:rPr>
      </w:pPr>
      <w:r w:rsidRPr="00B72961">
        <w:rPr>
          <w:b/>
          <w:bCs/>
        </w:rPr>
        <w:t>Integrationsplatforme</w:t>
      </w:r>
    </w:p>
    <w:p w14:paraId="7B03A951" w14:textId="3A9E1FC7" w:rsidR="00B72961" w:rsidRDefault="00935841" w:rsidP="000770B3">
      <w:pPr>
        <w:jc w:val="both"/>
      </w:pPr>
      <w:r>
        <w:t>Ordregivers</w:t>
      </w:r>
      <w:r w:rsidR="00B72961">
        <w:t xml:space="preserve"> integrationsplatforme er baseret på </w:t>
      </w:r>
      <w:proofErr w:type="spellStart"/>
      <w:r w:rsidR="00B72961">
        <w:t>hhv</w:t>
      </w:r>
      <w:proofErr w:type="spellEnd"/>
      <w:r w:rsidR="00B72961">
        <w:t>:</w:t>
      </w:r>
    </w:p>
    <w:p w14:paraId="56837A8A" w14:textId="6CDEC860" w:rsidR="00B72961" w:rsidRPr="00B72961" w:rsidRDefault="00B72961" w:rsidP="000770B3">
      <w:pPr>
        <w:pStyle w:val="Listeafsnit"/>
        <w:numPr>
          <w:ilvl w:val="0"/>
          <w:numId w:val="7"/>
        </w:numPr>
        <w:jc w:val="both"/>
        <w:rPr>
          <w:lang w:val="en-GB"/>
        </w:rPr>
      </w:pPr>
      <w:r w:rsidRPr="00B72961">
        <w:rPr>
          <w:lang w:val="en-GB"/>
        </w:rPr>
        <w:t xml:space="preserve">Oracle SOA Suite </w:t>
      </w:r>
      <w:proofErr w:type="spellStart"/>
      <w:r w:rsidRPr="00B72961">
        <w:rPr>
          <w:lang w:val="en-GB"/>
        </w:rPr>
        <w:t>og</w:t>
      </w:r>
      <w:proofErr w:type="spellEnd"/>
      <w:r w:rsidRPr="00B72961">
        <w:rPr>
          <w:lang w:val="en-GB"/>
        </w:rPr>
        <w:t xml:space="preserve"> Oracle Service Bus.</w:t>
      </w:r>
    </w:p>
    <w:p w14:paraId="0D00F28D" w14:textId="219EF9AA" w:rsidR="00B72961" w:rsidRDefault="00B72961" w:rsidP="000770B3">
      <w:pPr>
        <w:ind w:left="720"/>
        <w:jc w:val="both"/>
      </w:pPr>
      <w:r>
        <w:t>Oracle Service Bus anvendes i øjeblikket hovedsageligt til udstilling af services (in</w:t>
      </w:r>
      <w:r w:rsidR="00975C50">
        <w:t>k</w:t>
      </w:r>
      <w:r>
        <w:t>l. sikkerhed), transformationer og routing til andre systemer.</w:t>
      </w:r>
    </w:p>
    <w:p w14:paraId="7865CCB5" w14:textId="77777777" w:rsidR="00B72961" w:rsidRDefault="00B72961" w:rsidP="000770B3">
      <w:pPr>
        <w:ind w:left="720"/>
        <w:jc w:val="both"/>
      </w:pPr>
      <w:r>
        <w:t>Oracle SOA Suite anvendes hovedsageligt til udvikling af DB-adapter, AQ-adapter (</w:t>
      </w:r>
      <w:proofErr w:type="spellStart"/>
      <w:r>
        <w:t>publisher</w:t>
      </w:r>
      <w:proofErr w:type="spellEnd"/>
      <w:r>
        <w:t>/</w:t>
      </w:r>
      <w:proofErr w:type="spellStart"/>
      <w:r>
        <w:t>subscriber</w:t>
      </w:r>
      <w:proofErr w:type="spellEnd"/>
      <w:r>
        <w:t>) til en generel Event-mekanisme og til orkestrering af mere komplicerede workflows.</w:t>
      </w:r>
    </w:p>
    <w:p w14:paraId="746B3283" w14:textId="77777777" w:rsidR="00B72961" w:rsidRDefault="00B72961" w:rsidP="000770B3">
      <w:pPr>
        <w:ind w:left="720"/>
        <w:jc w:val="both"/>
      </w:pPr>
      <w:r>
        <w:t>Endvidere anvendes følgende produkter / frameworks:</w:t>
      </w:r>
    </w:p>
    <w:p w14:paraId="4F7DC80C" w14:textId="25E4042B" w:rsidR="00B72961" w:rsidRDefault="00B72961" w:rsidP="000770B3">
      <w:pPr>
        <w:pStyle w:val="Listeafsnit"/>
        <w:numPr>
          <w:ilvl w:val="1"/>
          <w:numId w:val="7"/>
        </w:numPr>
        <w:jc w:val="both"/>
      </w:pPr>
      <w:r>
        <w:t>SOAU UI til opbygning af test-cases</w:t>
      </w:r>
    </w:p>
    <w:p w14:paraId="277042F6" w14:textId="5F2CFB55" w:rsidR="00B72961" w:rsidRDefault="00B72961" w:rsidP="000770B3">
      <w:pPr>
        <w:pStyle w:val="Listeafsnit"/>
        <w:numPr>
          <w:ilvl w:val="1"/>
          <w:numId w:val="7"/>
        </w:numPr>
        <w:jc w:val="both"/>
      </w:pPr>
      <w:proofErr w:type="spellStart"/>
      <w:r>
        <w:t>Bamboo</w:t>
      </w:r>
      <w:proofErr w:type="spellEnd"/>
      <w:r>
        <w:t xml:space="preserve"> til automatisk afvikling af test-case</w:t>
      </w:r>
    </w:p>
    <w:p w14:paraId="18C59F9A" w14:textId="6ADCB75C" w:rsidR="00B72961" w:rsidRDefault="00B72961" w:rsidP="000770B3">
      <w:pPr>
        <w:pStyle w:val="Listeafsnit"/>
        <w:numPr>
          <w:ilvl w:val="1"/>
          <w:numId w:val="7"/>
        </w:numPr>
        <w:jc w:val="both"/>
      </w:pPr>
      <w:r>
        <w:t xml:space="preserve">Alt efter system der integreres til, anvendes .net, </w:t>
      </w:r>
      <w:proofErr w:type="spellStart"/>
      <w:r>
        <w:t>java</w:t>
      </w:r>
      <w:proofErr w:type="spellEnd"/>
      <w:r>
        <w:t xml:space="preserve"> og PLSQL</w:t>
      </w:r>
    </w:p>
    <w:p w14:paraId="70888E51" w14:textId="5ADBC689" w:rsidR="00B72961" w:rsidRDefault="00B72961" w:rsidP="000770B3">
      <w:pPr>
        <w:ind w:left="720"/>
        <w:jc w:val="both"/>
      </w:pPr>
      <w:r>
        <w:lastRenderedPageBreak/>
        <w:t>Platformen er under udfasning, og der laves ikke nyudvikling på den. Der kan være tale om fejlrettelser, forvaltning og driftsstøtteopgaver</w:t>
      </w:r>
    </w:p>
    <w:p w14:paraId="41C89C2E" w14:textId="1C88F39C" w:rsidR="00B72961" w:rsidRDefault="00B72961" w:rsidP="000770B3">
      <w:pPr>
        <w:pStyle w:val="Listeafsnit"/>
        <w:numPr>
          <w:ilvl w:val="0"/>
          <w:numId w:val="7"/>
        </w:numPr>
        <w:jc w:val="both"/>
      </w:pPr>
      <w:proofErr w:type="spellStart"/>
      <w:r>
        <w:t>Azure</w:t>
      </w:r>
      <w:proofErr w:type="spellEnd"/>
      <w:r>
        <w:t xml:space="preserve"> Integration Services</w:t>
      </w:r>
    </w:p>
    <w:p w14:paraId="481C7A23" w14:textId="77777777" w:rsidR="00B72961" w:rsidRDefault="00B72961" w:rsidP="000770B3">
      <w:pPr>
        <w:ind w:left="720"/>
        <w:jc w:val="both"/>
      </w:pPr>
      <w:r>
        <w:t xml:space="preserve">Denne platform er AU’s fremadrettede strategiske platform. Der anvendes .NET udvikling sammen med en række </w:t>
      </w:r>
      <w:proofErr w:type="spellStart"/>
      <w:r>
        <w:t>Azure</w:t>
      </w:r>
      <w:proofErr w:type="spellEnd"/>
      <w:r>
        <w:t xml:space="preserve"> (</w:t>
      </w:r>
      <w:proofErr w:type="spellStart"/>
      <w:r>
        <w:t>serverless</w:t>
      </w:r>
      <w:proofErr w:type="spellEnd"/>
      <w:r>
        <w:t xml:space="preserve">) services, herunder API-manager, Event-HUB, </w:t>
      </w:r>
      <w:proofErr w:type="spellStart"/>
      <w:r>
        <w:t>Servicebus</w:t>
      </w:r>
      <w:proofErr w:type="spellEnd"/>
      <w:r>
        <w:t xml:space="preserve"> m.fl.</w:t>
      </w:r>
    </w:p>
    <w:p w14:paraId="07865A00" w14:textId="77777777" w:rsidR="00B72961" w:rsidRPr="00B72961" w:rsidRDefault="00B72961" w:rsidP="000770B3">
      <w:pPr>
        <w:jc w:val="both"/>
        <w:rPr>
          <w:b/>
          <w:bCs/>
        </w:rPr>
      </w:pPr>
      <w:r w:rsidRPr="00B72961">
        <w:rPr>
          <w:b/>
          <w:bCs/>
        </w:rPr>
        <w:t>Webplatformen</w:t>
      </w:r>
    </w:p>
    <w:p w14:paraId="0E31A288" w14:textId="68A538E5" w:rsidR="00B72961" w:rsidRDefault="00935841" w:rsidP="000770B3">
      <w:pPr>
        <w:jc w:val="both"/>
      </w:pPr>
      <w:r>
        <w:t>Ordregivers</w:t>
      </w:r>
      <w:r w:rsidR="00B72961">
        <w:t xml:space="preserve"> webplatform er baseret på en række forskellige teknologier, frameworks og komponenter. Væsentlige elementer heri er:</w:t>
      </w:r>
    </w:p>
    <w:p w14:paraId="21350390" w14:textId="77777777" w:rsidR="00B72961" w:rsidRDefault="00B72961" w:rsidP="000770B3">
      <w:pPr>
        <w:pStyle w:val="Listeafsnit"/>
        <w:numPr>
          <w:ilvl w:val="0"/>
          <w:numId w:val="6"/>
        </w:numPr>
        <w:jc w:val="both"/>
      </w:pPr>
      <w:r>
        <w:t xml:space="preserve">.NET baserede komponenter udviklet i C# (nyudvikling). Udvikling og drift i </w:t>
      </w:r>
      <w:proofErr w:type="spellStart"/>
      <w:r>
        <w:t>Azure</w:t>
      </w:r>
      <w:proofErr w:type="spellEnd"/>
      <w:r>
        <w:t xml:space="preserve"> baseret på anerkendte frameworks</w:t>
      </w:r>
    </w:p>
    <w:p w14:paraId="09D68215" w14:textId="77777777" w:rsidR="00B72961" w:rsidRDefault="00B72961" w:rsidP="000770B3">
      <w:pPr>
        <w:pStyle w:val="Listeafsnit"/>
        <w:numPr>
          <w:ilvl w:val="0"/>
          <w:numId w:val="6"/>
        </w:numPr>
        <w:jc w:val="both"/>
      </w:pPr>
      <w:r>
        <w:t>Cold Fusion komponenter (Java) (under udfasning)</w:t>
      </w:r>
    </w:p>
    <w:p w14:paraId="6162EDFA" w14:textId="1010F6D5" w:rsidR="00B72961" w:rsidRDefault="00B72961" w:rsidP="000770B3">
      <w:pPr>
        <w:pStyle w:val="Listeafsnit"/>
        <w:numPr>
          <w:ilvl w:val="0"/>
          <w:numId w:val="6"/>
        </w:numPr>
        <w:jc w:val="both"/>
      </w:pPr>
      <w:r>
        <w:t>TYPO3 CMS</w:t>
      </w:r>
    </w:p>
    <w:p w14:paraId="48A73669" w14:textId="0D1C0783" w:rsidR="00B72961" w:rsidRPr="00B72961" w:rsidRDefault="00B72961" w:rsidP="000770B3">
      <w:pPr>
        <w:jc w:val="both"/>
        <w:rPr>
          <w:b/>
          <w:bCs/>
        </w:rPr>
      </w:pPr>
      <w:r w:rsidRPr="00B72961">
        <w:rPr>
          <w:b/>
          <w:bCs/>
        </w:rPr>
        <w:t>Blanket / Workflow</w:t>
      </w:r>
    </w:p>
    <w:p w14:paraId="78E5F2B8" w14:textId="412B0AFB" w:rsidR="00B72961" w:rsidRDefault="00935841" w:rsidP="000770B3">
      <w:pPr>
        <w:jc w:val="both"/>
      </w:pPr>
      <w:r>
        <w:t>Ordregiver</w:t>
      </w:r>
      <w:r w:rsidR="00B72961">
        <w:t xml:space="preserve"> anvender Microsoft Power Apps og andre relaterede teknologier til at udvikle blanketter og workflow</w:t>
      </w:r>
    </w:p>
    <w:p w14:paraId="3AFB9C51" w14:textId="7F5A4D3D" w:rsidR="00B72961" w:rsidRPr="00B72961" w:rsidRDefault="000C4EEC" w:rsidP="000770B3">
      <w:pPr>
        <w:jc w:val="both"/>
        <w:rPr>
          <w:b/>
          <w:bCs/>
        </w:rPr>
      </w:pPr>
      <w:r>
        <w:rPr>
          <w:b/>
          <w:bCs/>
        </w:rPr>
        <w:t xml:space="preserve">Generelt om teknologiske </w:t>
      </w:r>
      <w:r w:rsidRPr="000C4EEC">
        <w:rPr>
          <w:b/>
          <w:bCs/>
        </w:rPr>
        <w:t>infrastruktur og udviklingsplatforme</w:t>
      </w:r>
    </w:p>
    <w:p w14:paraId="61A8A119" w14:textId="4AB18AFF" w:rsidR="00B72961" w:rsidRDefault="00935841" w:rsidP="000770B3">
      <w:pPr>
        <w:jc w:val="both"/>
      </w:pPr>
      <w:r>
        <w:t>Ordregiver</w:t>
      </w:r>
      <w:r w:rsidR="00B72961">
        <w:t xml:space="preserve"> anvender en lang række forskellige systemer, mange er integrerede via </w:t>
      </w:r>
      <w:proofErr w:type="spellStart"/>
      <w:r w:rsidR="00B72961">
        <w:t>Azure</w:t>
      </w:r>
      <w:proofErr w:type="spellEnd"/>
      <w:r w:rsidR="00B72961">
        <w:t xml:space="preserve"> AD og integrationsplatformene. Mange standardsystemer leveres som SaaS af vores leverandører.</w:t>
      </w:r>
    </w:p>
    <w:p w14:paraId="09C8491D" w14:textId="5B6CF396" w:rsidR="00B72961" w:rsidRDefault="00B72961" w:rsidP="000770B3">
      <w:pPr>
        <w:jc w:val="both"/>
      </w:pPr>
      <w:r>
        <w:t xml:space="preserve">Microsoft teknologier og services har et stort </w:t>
      </w:r>
      <w:proofErr w:type="spellStart"/>
      <w:r>
        <w:t>foot</w:t>
      </w:r>
      <w:proofErr w:type="spellEnd"/>
      <w:r>
        <w:t>-print hos AU, herunder O365, M365, Teams m.fl.</w:t>
      </w:r>
    </w:p>
    <w:p w14:paraId="7DC99662" w14:textId="77777777" w:rsidR="00B72961" w:rsidRDefault="00B72961" w:rsidP="000770B3">
      <w:pPr>
        <w:jc w:val="both"/>
      </w:pPr>
    </w:p>
    <w:p w14:paraId="220A0911" w14:textId="3EA16F56" w:rsidR="00450E50" w:rsidRDefault="00450E50" w:rsidP="000770B3">
      <w:pPr>
        <w:jc w:val="both"/>
      </w:pPr>
      <w:r>
        <w:br w:type="page"/>
      </w:r>
    </w:p>
    <w:p w14:paraId="5238FF4C" w14:textId="77777777" w:rsidR="00361A93" w:rsidRDefault="00361A93" w:rsidP="000770B3">
      <w:pPr>
        <w:jc w:val="both"/>
      </w:pPr>
    </w:p>
    <w:p w14:paraId="30446B06" w14:textId="3412E1FF" w:rsidR="00DE5D2F" w:rsidRDefault="00361A93" w:rsidP="000770B3">
      <w:pPr>
        <w:pStyle w:val="Overskrift2"/>
        <w:numPr>
          <w:ilvl w:val="0"/>
          <w:numId w:val="2"/>
        </w:numPr>
        <w:jc w:val="both"/>
      </w:pPr>
      <w:r w:rsidRPr="00361A93">
        <w:t>Kompetencer, metoder og værktøjer</w:t>
      </w:r>
    </w:p>
    <w:p w14:paraId="45C3CE37" w14:textId="26FE912D" w:rsidR="00361A93" w:rsidRDefault="00361A93" w:rsidP="000770B3">
      <w:pPr>
        <w:jc w:val="both"/>
      </w:pPr>
      <w:r>
        <w:t xml:space="preserve">Tilbudsgiver skal give en beskrivelse af de ”Kompetencer samt metoder og værktøjer” som tilbydes for ydelsesområderne. </w:t>
      </w:r>
    </w:p>
    <w:p w14:paraId="1B1B0293" w14:textId="564AC951" w:rsidR="00361A93" w:rsidRDefault="00361A93" w:rsidP="000770B3">
      <w:pPr>
        <w:jc w:val="both"/>
      </w:pPr>
      <w:r>
        <w:t xml:space="preserve">Tilbudsgiver skal for hvert ydelsesområde beskrive, hvordan Tilbudsgiver ved konkrete opgaver under hvert ydelsesområde vil sikre, at opgaverne bemandes med relevante kompetencer, og at disse kompetencer på en egnet og effektiv måde nyttiggøres i opgaveløsningen. Beskrivelsen bedes endvidere redegøre for de metoder og værktøjer, der vil kunne anvendes ved løsningen af de konkrete opgaver. </w:t>
      </w:r>
    </w:p>
    <w:p w14:paraId="763E8E6D" w14:textId="77777777" w:rsidR="00361A93" w:rsidRDefault="00361A93" w:rsidP="000770B3">
      <w:pPr>
        <w:jc w:val="both"/>
      </w:pPr>
      <w:r>
        <w:t xml:space="preserve">Det vægter positivt i jo højere grad, at </w:t>
      </w:r>
    </w:p>
    <w:p w14:paraId="7D59C3BE" w14:textId="77777777" w:rsidR="00361A93" w:rsidRDefault="00361A93" w:rsidP="000770B3">
      <w:pPr>
        <w:pStyle w:val="Listeafsnit"/>
        <w:numPr>
          <w:ilvl w:val="0"/>
          <w:numId w:val="3"/>
        </w:numPr>
        <w:jc w:val="both"/>
      </w:pPr>
      <w:r>
        <w:t xml:space="preserve">Beskrivelsen demonstrerer, at Tilbudsgiver er i stand til at sikre bemanding af en opgave med relevante kompetencer, og at disse nyttiggøres på en god og effektiv måde ved levering af ydelser indenfor det pågældende ydelsesområde. </w:t>
      </w:r>
    </w:p>
    <w:p w14:paraId="258719D7" w14:textId="77777777" w:rsidR="00361A93" w:rsidRDefault="00361A93" w:rsidP="000770B3">
      <w:pPr>
        <w:pStyle w:val="Listeafsnit"/>
        <w:numPr>
          <w:ilvl w:val="0"/>
          <w:numId w:val="3"/>
        </w:numPr>
        <w:jc w:val="both"/>
      </w:pPr>
      <w:r>
        <w:t>Beskrivelsen sandsynliggør, at Tilbudsgivers kompetencer opretholdes og opkvalificeres i hele Rammeaftalens løbetid.</w:t>
      </w:r>
    </w:p>
    <w:p w14:paraId="1082713D" w14:textId="77777777" w:rsidR="00361A93" w:rsidRDefault="00361A93" w:rsidP="000770B3">
      <w:pPr>
        <w:pStyle w:val="Listeafsnit"/>
        <w:numPr>
          <w:ilvl w:val="0"/>
          <w:numId w:val="3"/>
        </w:numPr>
        <w:jc w:val="both"/>
      </w:pPr>
      <w:r>
        <w:t>Beskrivelsen demonstrerer Tilbudsgivers evne til at nyttiggøre metoder og værktøjer, som er velegnede til løsning af mangfoldigheden af ydelser inden for det enkelte ydelsesområde.</w:t>
      </w:r>
    </w:p>
    <w:p w14:paraId="064795E0" w14:textId="3EF37F3B" w:rsidR="003B4B6F" w:rsidRDefault="00361A93" w:rsidP="003B4B6F">
      <w:pPr>
        <w:pStyle w:val="Listeafsnit"/>
        <w:numPr>
          <w:ilvl w:val="0"/>
          <w:numId w:val="3"/>
        </w:numPr>
        <w:jc w:val="both"/>
      </w:pPr>
      <w:r>
        <w:t>Beskrivelsen sandsynliggør, at Tilbudsgivers metoder og værktøjer løbende vil blive effektivt ajourført og forankret hos Tilbudsgiver i hele Rammeaftalens løbetid.</w:t>
      </w:r>
    </w:p>
    <w:p w14:paraId="1E64DBC5" w14:textId="54F81EDD" w:rsidR="003B4B6F" w:rsidRDefault="003B4B6F" w:rsidP="003B4B6F">
      <w:pPr>
        <w:jc w:val="both"/>
      </w:pPr>
      <w:r>
        <w:t>Den samlede besvarelse må maksimalt udgøre 12 normalsider af 2400 tegn med mellemrum (i alt 28.800 tegn med mellemrum). Overskridelse af grænsen medfører ikke at tilbuddet anses som værende ikkeforskriftsmæssigt, men Ordregiver ser bort fra de tegn som ligger udover grænsen, hvilket kan have betydning for den samlede evaluering.</w:t>
      </w:r>
    </w:p>
    <w:tbl>
      <w:tblPr>
        <w:tblW w:w="5000" w:type="pct"/>
        <w:tblCellMar>
          <w:top w:w="15" w:type="dxa"/>
          <w:left w:w="70" w:type="dxa"/>
          <w:right w:w="70" w:type="dxa"/>
        </w:tblCellMar>
        <w:tblLook w:val="04A0" w:firstRow="1" w:lastRow="0" w:firstColumn="1" w:lastColumn="0" w:noHBand="0" w:noVBand="1"/>
      </w:tblPr>
      <w:tblGrid>
        <w:gridCol w:w="1767"/>
        <w:gridCol w:w="7103"/>
        <w:gridCol w:w="146"/>
      </w:tblGrid>
      <w:tr w:rsidR="003B4B6F" w:rsidRPr="003B4B6F" w14:paraId="0CD0F0E5" w14:textId="77777777" w:rsidTr="003B4B6F">
        <w:trPr>
          <w:gridAfter w:val="1"/>
          <w:wAfter w:w="81" w:type="pct"/>
          <w:trHeight w:val="300"/>
        </w:trPr>
        <w:tc>
          <w:tcPr>
            <w:tcW w:w="4919" w:type="pct"/>
            <w:gridSpan w:val="2"/>
            <w:tcBorders>
              <w:top w:val="single" w:sz="4" w:space="0" w:color="auto"/>
              <w:left w:val="single" w:sz="4" w:space="0" w:color="auto"/>
              <w:bottom w:val="single" w:sz="4" w:space="0" w:color="auto"/>
              <w:right w:val="single" w:sz="4" w:space="0" w:color="000000"/>
            </w:tcBorders>
            <w:shd w:val="clear" w:color="000000" w:fill="8EA9DB"/>
            <w:vAlign w:val="center"/>
            <w:hideMark/>
          </w:tcPr>
          <w:p w14:paraId="58AD5634" w14:textId="04A915DF" w:rsidR="003B4B6F" w:rsidRPr="003B4B6F" w:rsidRDefault="003B4B6F" w:rsidP="003B4B6F">
            <w:pPr>
              <w:spacing w:after="0" w:line="240" w:lineRule="auto"/>
              <w:rPr>
                <w:rFonts w:eastAsia="Times New Roman" w:cs="Calibri"/>
                <w:b/>
                <w:bCs/>
                <w:color w:val="000000"/>
                <w:sz w:val="24"/>
                <w:szCs w:val="24"/>
                <w:lang w:eastAsia="da-DK"/>
              </w:rPr>
            </w:pPr>
            <w:r w:rsidRPr="003B4B6F">
              <w:rPr>
                <w:rFonts w:eastAsia="Times New Roman" w:cs="Calibri"/>
                <w:b/>
                <w:bCs/>
                <w:color w:val="000000"/>
                <w:sz w:val="24"/>
                <w:szCs w:val="24"/>
                <w:lang w:eastAsia="da-DK"/>
              </w:rPr>
              <w:t>Beskrivelse af ydelsesområde</w:t>
            </w:r>
            <w:r>
              <w:rPr>
                <w:rFonts w:eastAsia="Times New Roman" w:cs="Calibri"/>
                <w:b/>
                <w:bCs/>
                <w:color w:val="000000"/>
                <w:sz w:val="24"/>
                <w:szCs w:val="24"/>
                <w:lang w:eastAsia="da-DK"/>
              </w:rPr>
              <w:t>rne</w:t>
            </w:r>
            <w:r w:rsidRPr="003B4B6F">
              <w:rPr>
                <w:rFonts w:eastAsia="Times New Roman" w:cs="Calibri"/>
                <w:b/>
                <w:bCs/>
                <w:color w:val="000000"/>
                <w:sz w:val="24"/>
                <w:szCs w:val="24"/>
                <w:lang w:eastAsia="da-DK"/>
              </w:rPr>
              <w:t>:</w:t>
            </w:r>
            <w:r w:rsidRPr="003B4B6F">
              <w:rPr>
                <w:rFonts w:eastAsia="Times New Roman" w:cs="Calibri"/>
                <w:b/>
                <w:bCs/>
                <w:color w:val="000000"/>
                <w:sz w:val="32"/>
                <w:szCs w:val="32"/>
                <w:lang w:eastAsia="da-DK"/>
              </w:rPr>
              <w:t xml:space="preserve"> </w:t>
            </w:r>
            <w:r w:rsidRPr="003B4B6F">
              <w:rPr>
                <w:color w:val="FF0000"/>
                <w:sz w:val="24"/>
                <w:szCs w:val="24"/>
              </w:rPr>
              <w:t>(maksimal</w:t>
            </w:r>
            <w:r>
              <w:rPr>
                <w:color w:val="FF0000"/>
                <w:sz w:val="24"/>
                <w:szCs w:val="24"/>
              </w:rPr>
              <w:t>t</w:t>
            </w:r>
            <w:r w:rsidRPr="003B4B6F">
              <w:rPr>
                <w:color w:val="FF0000"/>
                <w:sz w:val="24"/>
                <w:szCs w:val="24"/>
              </w:rPr>
              <w:t xml:space="preserve"> 28.800 tegn med mellemrum)</w:t>
            </w:r>
          </w:p>
        </w:tc>
      </w:tr>
      <w:tr w:rsidR="003B4B6F" w:rsidRPr="003B4B6F" w14:paraId="5ADBF793" w14:textId="77777777" w:rsidTr="003B4B6F">
        <w:trPr>
          <w:gridAfter w:val="1"/>
          <w:wAfter w:w="81" w:type="pct"/>
          <w:trHeight w:val="300"/>
        </w:trPr>
        <w:tc>
          <w:tcPr>
            <w:tcW w:w="980" w:type="pct"/>
            <w:tcBorders>
              <w:top w:val="single" w:sz="4" w:space="0" w:color="auto"/>
              <w:left w:val="single" w:sz="4" w:space="0" w:color="auto"/>
              <w:bottom w:val="single" w:sz="4" w:space="0" w:color="auto"/>
              <w:right w:val="single" w:sz="4" w:space="0" w:color="000000"/>
            </w:tcBorders>
            <w:shd w:val="clear" w:color="000000" w:fill="8EA9DB"/>
            <w:noWrap/>
            <w:vAlign w:val="bottom"/>
            <w:hideMark/>
          </w:tcPr>
          <w:p w14:paraId="46B6392A" w14:textId="77777777" w:rsidR="003B4B6F" w:rsidRPr="003B4B6F" w:rsidRDefault="003B4B6F" w:rsidP="003B4B6F">
            <w:pPr>
              <w:spacing w:after="0" w:line="240" w:lineRule="auto"/>
              <w:jc w:val="center"/>
              <w:rPr>
                <w:rFonts w:eastAsia="Times New Roman" w:cs="Calibri"/>
                <w:color w:val="000000"/>
                <w:lang w:eastAsia="da-DK"/>
              </w:rPr>
            </w:pPr>
            <w:r w:rsidRPr="003B4B6F">
              <w:rPr>
                <w:rFonts w:eastAsia="Times New Roman" w:cs="Calibri"/>
                <w:color w:val="000000"/>
                <w:lang w:eastAsia="da-DK"/>
              </w:rPr>
              <w:t>Ydelsesområde</w:t>
            </w:r>
          </w:p>
        </w:tc>
        <w:tc>
          <w:tcPr>
            <w:tcW w:w="3939" w:type="pct"/>
            <w:tcBorders>
              <w:top w:val="single" w:sz="4" w:space="0" w:color="auto"/>
              <w:left w:val="nil"/>
              <w:bottom w:val="single" w:sz="4" w:space="0" w:color="auto"/>
              <w:right w:val="single" w:sz="4" w:space="0" w:color="auto"/>
            </w:tcBorders>
            <w:shd w:val="clear" w:color="000000" w:fill="8EA9DB"/>
            <w:vAlign w:val="center"/>
            <w:hideMark/>
          </w:tcPr>
          <w:p w14:paraId="57BBCE08" w14:textId="29C9BC27"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Beskrivelse</w:t>
            </w:r>
            <w:r>
              <w:rPr>
                <w:rFonts w:eastAsia="Times New Roman" w:cs="Calibri"/>
                <w:color w:val="000000"/>
                <w:lang w:eastAsia="da-DK"/>
              </w:rPr>
              <w:t xml:space="preserve"> </w:t>
            </w:r>
          </w:p>
        </w:tc>
      </w:tr>
      <w:tr w:rsidR="003B4B6F" w:rsidRPr="003B4B6F" w14:paraId="76CBF0E3" w14:textId="77777777" w:rsidTr="003B4B6F">
        <w:trPr>
          <w:gridAfter w:val="1"/>
          <w:wAfter w:w="81" w:type="pct"/>
          <w:trHeight w:val="1361"/>
        </w:trPr>
        <w:tc>
          <w:tcPr>
            <w:tcW w:w="980" w:type="pct"/>
            <w:tcBorders>
              <w:top w:val="single" w:sz="4" w:space="0" w:color="auto"/>
              <w:left w:val="single" w:sz="4" w:space="0" w:color="auto"/>
              <w:bottom w:val="single" w:sz="4" w:space="0" w:color="auto"/>
              <w:right w:val="single" w:sz="4" w:space="0" w:color="000000"/>
            </w:tcBorders>
            <w:shd w:val="clear" w:color="auto" w:fill="8EAADB" w:themeFill="accent1" w:themeFillTint="99"/>
            <w:noWrap/>
            <w:vAlign w:val="center"/>
          </w:tcPr>
          <w:p w14:paraId="45E3EB01" w14:textId="77777777" w:rsid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 xml:space="preserve">Generel </w:t>
            </w:r>
          </w:p>
          <w:p w14:paraId="5E97B766" w14:textId="12B50740"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Beskrivelse</w:t>
            </w:r>
          </w:p>
        </w:tc>
        <w:tc>
          <w:tcPr>
            <w:tcW w:w="3939" w:type="pct"/>
            <w:tcBorders>
              <w:top w:val="single" w:sz="4" w:space="0" w:color="auto"/>
              <w:left w:val="nil"/>
              <w:bottom w:val="single" w:sz="4" w:space="0" w:color="auto"/>
              <w:right w:val="single" w:sz="4" w:space="0" w:color="auto"/>
            </w:tcBorders>
            <w:shd w:val="clear" w:color="auto" w:fill="FFFFFF" w:themeFill="background1"/>
            <w:vAlign w:val="center"/>
          </w:tcPr>
          <w:p w14:paraId="7D63C00F" w14:textId="504700A8" w:rsidR="003B4B6F" w:rsidRPr="003B4B6F" w:rsidRDefault="003B4B6F" w:rsidP="003B4B6F">
            <w:r w:rsidRPr="003B4B6F">
              <w:t>Tilbudsgiver kan her give en generel beskrivelse af hvordan kriteriet opfyldes</w:t>
            </w:r>
            <w:r>
              <w:t>.</w:t>
            </w:r>
          </w:p>
        </w:tc>
      </w:tr>
      <w:tr w:rsidR="003B4B6F" w:rsidRPr="003B4B6F" w14:paraId="6D1B9229" w14:textId="77777777" w:rsidTr="003B4B6F">
        <w:trPr>
          <w:gridAfter w:val="1"/>
          <w:wAfter w:w="81" w:type="pct"/>
          <w:trHeight w:val="300"/>
        </w:trPr>
        <w:tc>
          <w:tcPr>
            <w:tcW w:w="980" w:type="pct"/>
            <w:tcBorders>
              <w:top w:val="single" w:sz="4" w:space="0" w:color="auto"/>
              <w:left w:val="single" w:sz="4" w:space="0" w:color="auto"/>
              <w:bottom w:val="single" w:sz="4" w:space="0" w:color="auto"/>
              <w:right w:val="single" w:sz="4" w:space="0" w:color="000000"/>
            </w:tcBorders>
            <w:shd w:val="clear" w:color="auto" w:fill="FFD966" w:themeFill="accent4" w:themeFillTint="99"/>
            <w:noWrap/>
            <w:vAlign w:val="center"/>
          </w:tcPr>
          <w:p w14:paraId="549267A5" w14:textId="77777777" w:rsidR="003B4B6F" w:rsidRDefault="003B4B6F" w:rsidP="003B4B6F">
            <w:pPr>
              <w:spacing w:after="0" w:line="240" w:lineRule="auto"/>
              <w:rPr>
                <w:rFonts w:eastAsia="Times New Roman" w:cs="Calibri"/>
                <w:color w:val="000000"/>
                <w:lang w:eastAsia="da-DK"/>
              </w:rPr>
            </w:pPr>
            <w:r>
              <w:rPr>
                <w:rFonts w:eastAsia="Times New Roman" w:cs="Calibri"/>
                <w:color w:val="000000"/>
                <w:lang w:eastAsia="da-DK"/>
              </w:rPr>
              <w:t xml:space="preserve">Tilbudsgivers </w:t>
            </w:r>
          </w:p>
          <w:p w14:paraId="692F183A" w14:textId="7F6E2C5F" w:rsidR="003B4B6F" w:rsidRPr="003B4B6F" w:rsidRDefault="003B4B6F" w:rsidP="003B4B6F">
            <w:pPr>
              <w:spacing w:after="0" w:line="240" w:lineRule="auto"/>
              <w:rPr>
                <w:rFonts w:eastAsia="Times New Roman" w:cs="Calibri"/>
                <w:color w:val="000000"/>
                <w:lang w:eastAsia="da-DK"/>
              </w:rPr>
            </w:pPr>
            <w:r>
              <w:rPr>
                <w:rFonts w:eastAsia="Times New Roman" w:cs="Calibri"/>
                <w:color w:val="000000"/>
                <w:lang w:eastAsia="da-DK"/>
              </w:rPr>
              <w:t>Besvarelse:</w:t>
            </w:r>
          </w:p>
        </w:tc>
        <w:tc>
          <w:tcPr>
            <w:tcW w:w="39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2F9240A" w14:textId="77777777" w:rsidR="003B4B6F" w:rsidRDefault="003B4B6F" w:rsidP="003B4B6F">
            <w:pPr>
              <w:spacing w:after="0" w:line="240" w:lineRule="auto"/>
              <w:rPr>
                <w:rFonts w:eastAsia="Times New Roman" w:cs="Calibri"/>
                <w:color w:val="000000"/>
                <w:lang w:eastAsia="da-DK"/>
              </w:rPr>
            </w:pPr>
          </w:p>
          <w:p w14:paraId="62CDA057" w14:textId="77777777" w:rsidR="003B4B6F" w:rsidRDefault="003B4B6F" w:rsidP="003B4B6F">
            <w:pPr>
              <w:spacing w:after="0" w:line="240" w:lineRule="auto"/>
              <w:rPr>
                <w:rFonts w:eastAsia="Times New Roman" w:cs="Calibri"/>
                <w:color w:val="000000"/>
                <w:lang w:eastAsia="da-DK"/>
              </w:rPr>
            </w:pPr>
          </w:p>
          <w:p w14:paraId="4EC16A65" w14:textId="1AE87498" w:rsidR="003B4B6F" w:rsidRPr="003B4B6F" w:rsidRDefault="003B4B6F" w:rsidP="003B4B6F">
            <w:pPr>
              <w:spacing w:after="0" w:line="240" w:lineRule="auto"/>
              <w:rPr>
                <w:rFonts w:eastAsia="Times New Roman" w:cs="Calibri"/>
                <w:color w:val="000000"/>
                <w:lang w:eastAsia="da-DK"/>
              </w:rPr>
            </w:pPr>
          </w:p>
        </w:tc>
      </w:tr>
      <w:tr w:rsidR="003B4B6F" w:rsidRPr="003B4B6F" w14:paraId="51E9F9B3" w14:textId="77777777" w:rsidTr="003B4B6F">
        <w:trPr>
          <w:gridAfter w:val="1"/>
          <w:wAfter w:w="81" w:type="pct"/>
          <w:trHeight w:val="408"/>
        </w:trPr>
        <w:tc>
          <w:tcPr>
            <w:tcW w:w="980" w:type="pct"/>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43B5A71B" w14:textId="77777777"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Projekt- og programledelse</w:t>
            </w:r>
          </w:p>
        </w:tc>
        <w:tc>
          <w:tcPr>
            <w:tcW w:w="393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D89572" w14:textId="77777777"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 xml:space="preserve">Ledelse af tekniske og/eller organisatoriske projekter. IT-projekter følger AU's standard projektmodel (Statens projektmodel). Håndtering af interessenter og leverandører. Der anvendes agile elementer, </w:t>
            </w:r>
            <w:proofErr w:type="spellStart"/>
            <w:r w:rsidRPr="003B4B6F">
              <w:rPr>
                <w:rFonts w:eastAsia="Times New Roman" w:cs="Calibri"/>
                <w:color w:val="000000"/>
                <w:lang w:eastAsia="da-DK"/>
              </w:rPr>
              <w:t>scrum</w:t>
            </w:r>
            <w:proofErr w:type="spellEnd"/>
            <w:r w:rsidRPr="003B4B6F">
              <w:rPr>
                <w:rFonts w:eastAsia="Times New Roman" w:cs="Calibri"/>
                <w:color w:val="000000"/>
                <w:lang w:eastAsia="da-DK"/>
              </w:rPr>
              <w:t>/</w:t>
            </w:r>
            <w:proofErr w:type="spellStart"/>
            <w:r w:rsidRPr="003B4B6F">
              <w:rPr>
                <w:rFonts w:eastAsia="Times New Roman" w:cs="Calibri"/>
                <w:color w:val="000000"/>
                <w:lang w:eastAsia="da-DK"/>
              </w:rPr>
              <w:t>kanban</w:t>
            </w:r>
            <w:proofErr w:type="spellEnd"/>
            <w:r w:rsidRPr="003B4B6F">
              <w:rPr>
                <w:rFonts w:eastAsia="Times New Roman" w:cs="Calibri"/>
                <w:color w:val="000000"/>
                <w:lang w:eastAsia="da-DK"/>
              </w:rPr>
              <w:t xml:space="preserve"> m.fl.</w:t>
            </w:r>
          </w:p>
        </w:tc>
      </w:tr>
      <w:tr w:rsidR="003B4B6F" w:rsidRPr="003B4B6F" w14:paraId="227880B3"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181D2637"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314FCBD2"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5D4B07D6" w14:textId="77777777" w:rsidR="003B4B6F" w:rsidRPr="003B4B6F" w:rsidRDefault="003B4B6F" w:rsidP="003B4B6F">
            <w:pPr>
              <w:spacing w:after="0" w:line="240" w:lineRule="auto"/>
              <w:rPr>
                <w:rFonts w:eastAsia="Times New Roman" w:cs="Calibri"/>
                <w:color w:val="000000"/>
                <w:lang w:eastAsia="da-DK"/>
              </w:rPr>
            </w:pPr>
          </w:p>
        </w:tc>
      </w:tr>
      <w:tr w:rsidR="003B4B6F" w:rsidRPr="003B4B6F" w14:paraId="5054A428"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03EE1259"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5F42801A"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15393FE3"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5DA53ED6"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5A2A7150"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294A01A6"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172E1340"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4B2674B5" w14:textId="77777777" w:rsidTr="003B4B6F">
        <w:trPr>
          <w:trHeight w:val="300"/>
        </w:trPr>
        <w:tc>
          <w:tcPr>
            <w:tcW w:w="98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21090B5" w14:textId="4960194D"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Tilbudsgivers besvarelse:</w:t>
            </w:r>
          </w:p>
        </w:tc>
        <w:tc>
          <w:tcPr>
            <w:tcW w:w="3939" w:type="pc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283FB75F" w14:textId="77777777" w:rsidR="003B4B6F" w:rsidRPr="003B4B6F" w:rsidRDefault="003B4B6F" w:rsidP="003B4B6F">
            <w:pPr>
              <w:spacing w:after="0" w:line="240" w:lineRule="auto"/>
              <w:rPr>
                <w:rFonts w:eastAsia="Times New Roman" w:cs="Calibri"/>
                <w:color w:val="000000"/>
                <w:lang w:eastAsia="da-DK"/>
              </w:rPr>
            </w:pPr>
          </w:p>
          <w:p w14:paraId="23A23A89" w14:textId="77777777" w:rsidR="003B4B6F" w:rsidRPr="003B4B6F" w:rsidRDefault="003B4B6F" w:rsidP="003B4B6F">
            <w:pPr>
              <w:spacing w:after="0" w:line="240" w:lineRule="auto"/>
              <w:rPr>
                <w:rFonts w:eastAsia="Times New Roman" w:cs="Calibri"/>
                <w:color w:val="000000"/>
                <w:lang w:eastAsia="da-DK"/>
              </w:rPr>
            </w:pPr>
          </w:p>
          <w:p w14:paraId="508C0E53" w14:textId="2F6A7F4B" w:rsidR="003B4B6F" w:rsidRPr="003B4B6F" w:rsidRDefault="003B4B6F" w:rsidP="003B4B6F">
            <w:pPr>
              <w:spacing w:after="0" w:line="240" w:lineRule="auto"/>
              <w:rPr>
                <w:rFonts w:eastAsia="Times New Roman" w:cs="Calibri"/>
                <w:color w:val="000000"/>
                <w:lang w:eastAsia="da-DK"/>
              </w:rPr>
            </w:pPr>
          </w:p>
        </w:tc>
        <w:tc>
          <w:tcPr>
            <w:tcW w:w="81" w:type="pct"/>
            <w:vAlign w:val="center"/>
          </w:tcPr>
          <w:p w14:paraId="280E6431"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1766F734" w14:textId="77777777" w:rsidTr="003B4B6F">
        <w:trPr>
          <w:trHeight w:val="300"/>
        </w:trPr>
        <w:tc>
          <w:tcPr>
            <w:tcW w:w="980" w:type="pct"/>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2768879D" w14:textId="77777777"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Databehandling</w:t>
            </w:r>
          </w:p>
        </w:tc>
        <w:tc>
          <w:tcPr>
            <w:tcW w:w="393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274CC7" w14:textId="77777777"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 xml:space="preserve">Projekt- og driftsstøtteopgaver indenfor data-management, konverteringsopgaver, databaseadministration, forskningsdata, </w:t>
            </w:r>
            <w:proofErr w:type="spellStart"/>
            <w:r w:rsidRPr="003B4B6F">
              <w:rPr>
                <w:rFonts w:eastAsia="Times New Roman" w:cs="Calibri"/>
                <w:color w:val="000000"/>
                <w:lang w:eastAsia="da-DK"/>
              </w:rPr>
              <w:t>datawarehousing</w:t>
            </w:r>
            <w:proofErr w:type="spellEnd"/>
            <w:r w:rsidRPr="003B4B6F">
              <w:rPr>
                <w:rFonts w:eastAsia="Times New Roman" w:cs="Calibri"/>
                <w:color w:val="000000"/>
                <w:lang w:eastAsia="da-DK"/>
              </w:rPr>
              <w:t>, filhåndtering og andre dataintensive aktiviteter</w:t>
            </w:r>
          </w:p>
        </w:tc>
        <w:tc>
          <w:tcPr>
            <w:tcW w:w="81" w:type="pct"/>
            <w:vAlign w:val="center"/>
            <w:hideMark/>
          </w:tcPr>
          <w:p w14:paraId="2EB957B8"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32AFE864"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642632B2"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2873C855"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7CD92D68" w14:textId="77777777" w:rsidR="003B4B6F" w:rsidRPr="003B4B6F" w:rsidRDefault="003B4B6F" w:rsidP="003B4B6F">
            <w:pPr>
              <w:spacing w:after="0" w:line="240" w:lineRule="auto"/>
              <w:rPr>
                <w:rFonts w:eastAsia="Times New Roman" w:cs="Calibri"/>
                <w:color w:val="000000"/>
                <w:lang w:eastAsia="da-DK"/>
              </w:rPr>
            </w:pPr>
          </w:p>
        </w:tc>
      </w:tr>
      <w:tr w:rsidR="003B4B6F" w:rsidRPr="003B4B6F" w14:paraId="04A0162B"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217316AD"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5739B639"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5C109E91"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45115F9F"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0C7F1BE8"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035E542C"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54CFDB00"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30228029" w14:textId="77777777" w:rsidTr="003B4B6F">
        <w:trPr>
          <w:trHeight w:val="300"/>
        </w:trPr>
        <w:tc>
          <w:tcPr>
            <w:tcW w:w="98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2A9A107" w14:textId="661B0CB3"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Tilbudsgivers besvarelse:</w:t>
            </w:r>
          </w:p>
        </w:tc>
        <w:tc>
          <w:tcPr>
            <w:tcW w:w="3939" w:type="pc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3CD3E142" w14:textId="77777777" w:rsidR="003B4B6F" w:rsidRPr="003B4B6F" w:rsidRDefault="003B4B6F" w:rsidP="003B4B6F">
            <w:pPr>
              <w:spacing w:after="0" w:line="240" w:lineRule="auto"/>
              <w:rPr>
                <w:rFonts w:eastAsia="Times New Roman" w:cs="Calibri"/>
                <w:color w:val="000000"/>
                <w:lang w:eastAsia="da-DK"/>
              </w:rPr>
            </w:pPr>
          </w:p>
          <w:p w14:paraId="5F128B53" w14:textId="77777777" w:rsidR="003B4B6F" w:rsidRPr="003B4B6F" w:rsidRDefault="003B4B6F" w:rsidP="003B4B6F">
            <w:pPr>
              <w:spacing w:after="0" w:line="240" w:lineRule="auto"/>
              <w:rPr>
                <w:rFonts w:eastAsia="Times New Roman" w:cs="Calibri"/>
                <w:color w:val="000000"/>
                <w:lang w:eastAsia="da-DK"/>
              </w:rPr>
            </w:pPr>
          </w:p>
          <w:p w14:paraId="4093348D" w14:textId="27756E3B" w:rsidR="003B4B6F" w:rsidRPr="003B4B6F" w:rsidRDefault="003B4B6F" w:rsidP="003B4B6F">
            <w:pPr>
              <w:spacing w:after="0" w:line="240" w:lineRule="auto"/>
              <w:rPr>
                <w:rFonts w:eastAsia="Times New Roman" w:cs="Calibri"/>
                <w:color w:val="000000"/>
                <w:lang w:eastAsia="da-DK"/>
              </w:rPr>
            </w:pPr>
          </w:p>
        </w:tc>
        <w:tc>
          <w:tcPr>
            <w:tcW w:w="81" w:type="pct"/>
            <w:vAlign w:val="center"/>
          </w:tcPr>
          <w:p w14:paraId="6A53E91A"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03D1ECD8" w14:textId="77777777" w:rsidTr="003B4B6F">
        <w:trPr>
          <w:trHeight w:val="300"/>
        </w:trPr>
        <w:tc>
          <w:tcPr>
            <w:tcW w:w="980" w:type="pct"/>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468E41AF" w14:textId="77777777"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Infrastruktur og hardware</w:t>
            </w:r>
          </w:p>
        </w:tc>
        <w:tc>
          <w:tcPr>
            <w:tcW w:w="393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7AB821" w14:textId="4FE3DA08"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Projekt- og driftsstøtteopgaver indenfor WM-</w:t>
            </w:r>
            <w:proofErr w:type="spellStart"/>
            <w:r w:rsidRPr="003B4B6F">
              <w:rPr>
                <w:rFonts w:eastAsia="Times New Roman" w:cs="Calibri"/>
                <w:color w:val="000000"/>
                <w:lang w:eastAsia="da-DK"/>
              </w:rPr>
              <w:t>ware</w:t>
            </w:r>
            <w:proofErr w:type="spellEnd"/>
            <w:r w:rsidRPr="003B4B6F">
              <w:rPr>
                <w:rFonts w:eastAsia="Times New Roman" w:cs="Calibri"/>
                <w:color w:val="000000"/>
                <w:lang w:eastAsia="da-DK"/>
              </w:rPr>
              <w:t xml:space="preserve">, Oracle </w:t>
            </w:r>
            <w:proofErr w:type="spellStart"/>
            <w:r w:rsidRPr="003B4B6F">
              <w:rPr>
                <w:rFonts w:eastAsia="Times New Roman" w:cs="Calibri"/>
                <w:color w:val="000000"/>
                <w:lang w:eastAsia="da-DK"/>
              </w:rPr>
              <w:t>Exa</w:t>
            </w:r>
            <w:proofErr w:type="spellEnd"/>
            <w:r w:rsidRPr="003B4B6F">
              <w:rPr>
                <w:rFonts w:eastAsia="Times New Roman" w:cs="Calibri"/>
                <w:color w:val="000000"/>
                <w:lang w:eastAsia="da-DK"/>
              </w:rPr>
              <w:t>., Cloud (</w:t>
            </w:r>
            <w:proofErr w:type="spellStart"/>
            <w:r w:rsidRPr="003B4B6F">
              <w:rPr>
                <w:rFonts w:eastAsia="Times New Roman" w:cs="Calibri"/>
                <w:color w:val="000000"/>
                <w:lang w:eastAsia="da-DK"/>
              </w:rPr>
              <w:t>Azure</w:t>
            </w:r>
            <w:proofErr w:type="spellEnd"/>
            <w:r w:rsidRPr="003B4B6F">
              <w:rPr>
                <w:rFonts w:eastAsia="Times New Roman" w:cs="Calibri"/>
                <w:color w:val="000000"/>
                <w:lang w:eastAsia="da-DK"/>
              </w:rPr>
              <w:t>/AWS)</w:t>
            </w:r>
          </w:p>
        </w:tc>
        <w:tc>
          <w:tcPr>
            <w:tcW w:w="81" w:type="pct"/>
            <w:vAlign w:val="center"/>
            <w:hideMark/>
          </w:tcPr>
          <w:p w14:paraId="30F6B6DC"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558FB281"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2777C28F"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386FA23F"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2DB00A81" w14:textId="77777777" w:rsidR="003B4B6F" w:rsidRPr="003B4B6F" w:rsidRDefault="003B4B6F" w:rsidP="003B4B6F">
            <w:pPr>
              <w:spacing w:after="0" w:line="240" w:lineRule="auto"/>
              <w:rPr>
                <w:rFonts w:eastAsia="Times New Roman" w:cs="Calibri"/>
                <w:color w:val="000000"/>
                <w:lang w:eastAsia="da-DK"/>
              </w:rPr>
            </w:pPr>
          </w:p>
        </w:tc>
      </w:tr>
      <w:tr w:rsidR="003B4B6F" w:rsidRPr="003B4B6F" w14:paraId="390313F2"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04BFEF2F"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52479C44"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2042AD67"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15EB252E"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46210859"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7C4A2B93"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4476A029"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02A3510A" w14:textId="77777777" w:rsidTr="003B4B6F">
        <w:trPr>
          <w:trHeight w:val="300"/>
        </w:trPr>
        <w:tc>
          <w:tcPr>
            <w:tcW w:w="98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A1A8290" w14:textId="36C318AD"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Tilbudsgivers besvarelse:</w:t>
            </w:r>
          </w:p>
        </w:tc>
        <w:tc>
          <w:tcPr>
            <w:tcW w:w="3939" w:type="pc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3F9A479E" w14:textId="77777777" w:rsidR="003B4B6F" w:rsidRPr="003B4B6F" w:rsidRDefault="003B4B6F" w:rsidP="003B4B6F">
            <w:pPr>
              <w:spacing w:after="0" w:line="240" w:lineRule="auto"/>
              <w:rPr>
                <w:rFonts w:eastAsia="Times New Roman" w:cs="Calibri"/>
                <w:color w:val="000000"/>
                <w:lang w:eastAsia="da-DK"/>
              </w:rPr>
            </w:pPr>
          </w:p>
          <w:p w14:paraId="33423C36" w14:textId="77777777" w:rsidR="003B4B6F" w:rsidRPr="003B4B6F" w:rsidRDefault="003B4B6F" w:rsidP="003B4B6F">
            <w:pPr>
              <w:spacing w:after="0" w:line="240" w:lineRule="auto"/>
              <w:rPr>
                <w:rFonts w:eastAsia="Times New Roman" w:cs="Calibri"/>
                <w:color w:val="000000"/>
                <w:lang w:eastAsia="da-DK"/>
              </w:rPr>
            </w:pPr>
          </w:p>
          <w:p w14:paraId="160FB8C7" w14:textId="1CBA5457" w:rsidR="003B4B6F" w:rsidRPr="003B4B6F" w:rsidRDefault="003B4B6F" w:rsidP="003B4B6F">
            <w:pPr>
              <w:spacing w:after="0" w:line="240" w:lineRule="auto"/>
              <w:rPr>
                <w:rFonts w:eastAsia="Times New Roman" w:cs="Calibri"/>
                <w:color w:val="000000"/>
                <w:lang w:eastAsia="da-DK"/>
              </w:rPr>
            </w:pPr>
          </w:p>
        </w:tc>
        <w:tc>
          <w:tcPr>
            <w:tcW w:w="81" w:type="pct"/>
            <w:vAlign w:val="center"/>
          </w:tcPr>
          <w:p w14:paraId="7430791D"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2E3143CA" w14:textId="77777777" w:rsidTr="003B4B6F">
        <w:trPr>
          <w:trHeight w:val="300"/>
        </w:trPr>
        <w:tc>
          <w:tcPr>
            <w:tcW w:w="980" w:type="pct"/>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78FE18D8" w14:textId="77777777"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Test</w:t>
            </w:r>
          </w:p>
        </w:tc>
        <w:tc>
          <w:tcPr>
            <w:tcW w:w="393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0C0D15" w14:textId="7FE00319"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Opgaver indenfor test (testmanagement, testkoordination, udførelse af test / automatisering</w:t>
            </w:r>
          </w:p>
        </w:tc>
        <w:tc>
          <w:tcPr>
            <w:tcW w:w="81" w:type="pct"/>
            <w:vAlign w:val="center"/>
            <w:hideMark/>
          </w:tcPr>
          <w:p w14:paraId="345EA6C9"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03CF2E42"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33025CE6"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7CB2A616"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6C9AA595" w14:textId="77777777" w:rsidR="003B4B6F" w:rsidRPr="003B4B6F" w:rsidRDefault="003B4B6F" w:rsidP="003B4B6F">
            <w:pPr>
              <w:spacing w:after="0" w:line="240" w:lineRule="auto"/>
              <w:rPr>
                <w:rFonts w:eastAsia="Times New Roman" w:cs="Calibri"/>
                <w:color w:val="000000"/>
                <w:lang w:eastAsia="da-DK"/>
              </w:rPr>
            </w:pPr>
          </w:p>
        </w:tc>
      </w:tr>
      <w:tr w:rsidR="003B4B6F" w:rsidRPr="003B4B6F" w14:paraId="785A4EA4"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3E2E4775"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10783729"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6EE8E9B2"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0503B3F8"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3B87E8E2"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67FDF0F4"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1411AC17"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69430D43" w14:textId="77777777" w:rsidTr="003B4B6F">
        <w:trPr>
          <w:trHeight w:val="300"/>
        </w:trPr>
        <w:tc>
          <w:tcPr>
            <w:tcW w:w="98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895B5BD" w14:textId="75968308"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Tilbudsgivers besvarelse:</w:t>
            </w:r>
          </w:p>
        </w:tc>
        <w:tc>
          <w:tcPr>
            <w:tcW w:w="3939" w:type="pc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76B04477" w14:textId="77777777" w:rsidR="003B4B6F" w:rsidRPr="003B4B6F" w:rsidRDefault="003B4B6F" w:rsidP="003B4B6F">
            <w:pPr>
              <w:spacing w:after="0" w:line="240" w:lineRule="auto"/>
              <w:rPr>
                <w:rFonts w:eastAsia="Times New Roman" w:cs="Calibri"/>
                <w:color w:val="000000"/>
                <w:lang w:eastAsia="da-DK"/>
              </w:rPr>
            </w:pPr>
          </w:p>
          <w:p w14:paraId="17E434EF" w14:textId="77777777" w:rsidR="003B4B6F" w:rsidRPr="003B4B6F" w:rsidRDefault="003B4B6F" w:rsidP="003B4B6F">
            <w:pPr>
              <w:spacing w:after="0" w:line="240" w:lineRule="auto"/>
              <w:rPr>
                <w:rFonts w:eastAsia="Times New Roman" w:cs="Calibri"/>
                <w:color w:val="000000"/>
                <w:lang w:eastAsia="da-DK"/>
              </w:rPr>
            </w:pPr>
          </w:p>
          <w:p w14:paraId="526A09AC" w14:textId="633F8BD4" w:rsidR="003B4B6F" w:rsidRPr="003B4B6F" w:rsidRDefault="003B4B6F" w:rsidP="003B4B6F">
            <w:pPr>
              <w:spacing w:after="0" w:line="240" w:lineRule="auto"/>
              <w:rPr>
                <w:rFonts w:eastAsia="Times New Roman" w:cs="Calibri"/>
                <w:color w:val="000000"/>
                <w:lang w:eastAsia="da-DK"/>
              </w:rPr>
            </w:pPr>
          </w:p>
        </w:tc>
        <w:tc>
          <w:tcPr>
            <w:tcW w:w="81" w:type="pct"/>
            <w:vAlign w:val="center"/>
          </w:tcPr>
          <w:p w14:paraId="4901E88C"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0F9697C3" w14:textId="77777777" w:rsidTr="003B4B6F">
        <w:trPr>
          <w:trHeight w:val="300"/>
        </w:trPr>
        <w:tc>
          <w:tcPr>
            <w:tcW w:w="980" w:type="pct"/>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7A1BDAC0" w14:textId="77777777"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Udvikling af ny funktionalitet og tilpasning af eksisterende</w:t>
            </w:r>
          </w:p>
        </w:tc>
        <w:tc>
          <w:tcPr>
            <w:tcW w:w="393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A3F7A8" w14:textId="1DB25086"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 xml:space="preserve">Projekt- og driftsstøtte (DEV-OPS) af udviklingsopgaver på </w:t>
            </w:r>
            <w:r w:rsidR="00935841">
              <w:rPr>
                <w:rFonts w:eastAsia="Times New Roman" w:cs="Calibri"/>
                <w:color w:val="000000"/>
                <w:lang w:eastAsia="da-DK"/>
              </w:rPr>
              <w:t>Ordregivers</w:t>
            </w:r>
            <w:r w:rsidRPr="003B4B6F">
              <w:rPr>
                <w:rFonts w:eastAsia="Times New Roman" w:cs="Calibri"/>
                <w:color w:val="000000"/>
                <w:lang w:eastAsia="da-DK"/>
              </w:rPr>
              <w:t xml:space="preserve"> tekniske platforme. Udviklingsopgaver (forskerstøtte - databaser, portaler etc.)</w:t>
            </w:r>
          </w:p>
        </w:tc>
        <w:tc>
          <w:tcPr>
            <w:tcW w:w="81" w:type="pct"/>
            <w:vAlign w:val="center"/>
            <w:hideMark/>
          </w:tcPr>
          <w:p w14:paraId="42609DE8"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0423C15E"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1F48DC73"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493DDBA1"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651F7DA3" w14:textId="77777777" w:rsidR="003B4B6F" w:rsidRPr="003B4B6F" w:rsidRDefault="003B4B6F" w:rsidP="003B4B6F">
            <w:pPr>
              <w:spacing w:after="0" w:line="240" w:lineRule="auto"/>
              <w:rPr>
                <w:rFonts w:eastAsia="Times New Roman" w:cs="Calibri"/>
                <w:color w:val="000000"/>
                <w:lang w:eastAsia="da-DK"/>
              </w:rPr>
            </w:pPr>
          </w:p>
        </w:tc>
      </w:tr>
      <w:tr w:rsidR="003B4B6F" w:rsidRPr="003B4B6F" w14:paraId="312F025E"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6ABDDCE2"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10CFAA9D"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09D0FAB7"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07B9A888"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737A995A"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4159FD4B"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3456F9CB"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6E815FB4" w14:textId="77777777" w:rsidTr="003B4B6F">
        <w:trPr>
          <w:trHeight w:val="300"/>
        </w:trPr>
        <w:tc>
          <w:tcPr>
            <w:tcW w:w="98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4719DBB" w14:textId="2A2DB01C"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Tilbudsgivers besvarelse:</w:t>
            </w:r>
          </w:p>
        </w:tc>
        <w:tc>
          <w:tcPr>
            <w:tcW w:w="3939" w:type="pc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3C171326" w14:textId="77777777" w:rsidR="003B4B6F" w:rsidRPr="003B4B6F" w:rsidRDefault="003B4B6F" w:rsidP="003B4B6F">
            <w:pPr>
              <w:spacing w:after="0" w:line="240" w:lineRule="auto"/>
              <w:rPr>
                <w:rFonts w:eastAsia="Times New Roman" w:cs="Calibri"/>
                <w:color w:val="000000"/>
                <w:lang w:eastAsia="da-DK"/>
              </w:rPr>
            </w:pPr>
          </w:p>
          <w:p w14:paraId="13F6E925" w14:textId="77777777" w:rsidR="003B4B6F" w:rsidRPr="003B4B6F" w:rsidRDefault="003B4B6F" w:rsidP="003B4B6F">
            <w:pPr>
              <w:spacing w:after="0" w:line="240" w:lineRule="auto"/>
              <w:rPr>
                <w:rFonts w:eastAsia="Times New Roman" w:cs="Calibri"/>
                <w:color w:val="000000"/>
                <w:lang w:eastAsia="da-DK"/>
              </w:rPr>
            </w:pPr>
          </w:p>
          <w:p w14:paraId="45BD0CAA" w14:textId="5C466754" w:rsidR="003B4B6F" w:rsidRPr="003B4B6F" w:rsidRDefault="003B4B6F" w:rsidP="003B4B6F">
            <w:pPr>
              <w:spacing w:after="0" w:line="240" w:lineRule="auto"/>
              <w:rPr>
                <w:rFonts w:eastAsia="Times New Roman" w:cs="Calibri"/>
                <w:color w:val="000000"/>
                <w:lang w:eastAsia="da-DK"/>
              </w:rPr>
            </w:pPr>
          </w:p>
        </w:tc>
        <w:tc>
          <w:tcPr>
            <w:tcW w:w="81" w:type="pct"/>
            <w:vAlign w:val="center"/>
          </w:tcPr>
          <w:p w14:paraId="009BA7CF"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195D3D3C" w14:textId="77777777" w:rsidTr="003B4B6F">
        <w:trPr>
          <w:trHeight w:val="300"/>
        </w:trPr>
        <w:tc>
          <w:tcPr>
            <w:tcW w:w="980" w:type="pct"/>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78831D54" w14:textId="77777777"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It-systemdrift</w:t>
            </w:r>
          </w:p>
        </w:tc>
        <w:tc>
          <w:tcPr>
            <w:tcW w:w="393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9091AFF" w14:textId="77777777"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Opgaver indenfor driftsstøtte, overvågning, fejlhåndtering, automatisering (on-</w:t>
            </w:r>
            <w:proofErr w:type="spellStart"/>
            <w:r w:rsidRPr="003B4B6F">
              <w:rPr>
                <w:rFonts w:eastAsia="Times New Roman" w:cs="Calibri"/>
                <w:color w:val="000000"/>
                <w:lang w:eastAsia="da-DK"/>
              </w:rPr>
              <w:t>premise</w:t>
            </w:r>
            <w:proofErr w:type="spellEnd"/>
            <w:r w:rsidRPr="003B4B6F">
              <w:rPr>
                <w:rFonts w:eastAsia="Times New Roman" w:cs="Calibri"/>
                <w:color w:val="000000"/>
                <w:lang w:eastAsia="da-DK"/>
              </w:rPr>
              <w:t xml:space="preserve"> / cloud)</w:t>
            </w:r>
          </w:p>
        </w:tc>
        <w:tc>
          <w:tcPr>
            <w:tcW w:w="81" w:type="pct"/>
            <w:vAlign w:val="center"/>
            <w:hideMark/>
          </w:tcPr>
          <w:p w14:paraId="4D5D8FAA"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17F95790"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2902DD6C"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6DF53BAB"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73FEFB3D" w14:textId="77777777" w:rsidR="003B4B6F" w:rsidRPr="003B4B6F" w:rsidRDefault="003B4B6F" w:rsidP="003B4B6F">
            <w:pPr>
              <w:spacing w:after="0" w:line="240" w:lineRule="auto"/>
              <w:rPr>
                <w:rFonts w:eastAsia="Times New Roman" w:cs="Calibri"/>
                <w:color w:val="000000"/>
                <w:lang w:eastAsia="da-DK"/>
              </w:rPr>
            </w:pPr>
          </w:p>
        </w:tc>
      </w:tr>
      <w:tr w:rsidR="003B4B6F" w:rsidRPr="003B4B6F" w14:paraId="4C07357D"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53A0E14A"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5DEFB3A4"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4FCB79A9"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3DE59B84"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4B9BE83B"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372907E2"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3C204AE2"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361C4A8A" w14:textId="77777777" w:rsidTr="003B4B6F">
        <w:trPr>
          <w:trHeight w:val="300"/>
        </w:trPr>
        <w:tc>
          <w:tcPr>
            <w:tcW w:w="98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089B04D" w14:textId="35C9F2B9"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Tilbudsgivers besvarelse:</w:t>
            </w:r>
          </w:p>
        </w:tc>
        <w:tc>
          <w:tcPr>
            <w:tcW w:w="3939" w:type="pc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751A1234" w14:textId="77777777" w:rsidR="003B4B6F" w:rsidRPr="003B4B6F" w:rsidRDefault="003B4B6F" w:rsidP="003B4B6F">
            <w:pPr>
              <w:spacing w:after="0" w:line="240" w:lineRule="auto"/>
              <w:rPr>
                <w:rFonts w:eastAsia="Times New Roman" w:cs="Calibri"/>
                <w:color w:val="000000"/>
                <w:lang w:eastAsia="da-DK"/>
              </w:rPr>
            </w:pPr>
          </w:p>
          <w:p w14:paraId="2399E3F7" w14:textId="77777777" w:rsidR="003B4B6F" w:rsidRPr="003B4B6F" w:rsidRDefault="003B4B6F" w:rsidP="003B4B6F">
            <w:pPr>
              <w:spacing w:after="0" w:line="240" w:lineRule="auto"/>
              <w:rPr>
                <w:rFonts w:eastAsia="Times New Roman" w:cs="Calibri"/>
                <w:color w:val="000000"/>
                <w:lang w:eastAsia="da-DK"/>
              </w:rPr>
            </w:pPr>
          </w:p>
          <w:p w14:paraId="4D3D6771" w14:textId="043941B1" w:rsidR="003B4B6F" w:rsidRPr="003B4B6F" w:rsidRDefault="003B4B6F" w:rsidP="003B4B6F">
            <w:pPr>
              <w:spacing w:after="0" w:line="240" w:lineRule="auto"/>
              <w:rPr>
                <w:rFonts w:eastAsia="Times New Roman" w:cs="Calibri"/>
                <w:color w:val="000000"/>
                <w:lang w:eastAsia="da-DK"/>
              </w:rPr>
            </w:pPr>
          </w:p>
        </w:tc>
        <w:tc>
          <w:tcPr>
            <w:tcW w:w="81" w:type="pct"/>
            <w:vAlign w:val="center"/>
          </w:tcPr>
          <w:p w14:paraId="47B6425A"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63889E33" w14:textId="77777777" w:rsidTr="003B4B6F">
        <w:trPr>
          <w:trHeight w:val="300"/>
        </w:trPr>
        <w:tc>
          <w:tcPr>
            <w:tcW w:w="980" w:type="pct"/>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2C8BE182" w14:textId="77777777"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Forretningsbehov, business case og gevinstrealisering</w:t>
            </w:r>
          </w:p>
        </w:tc>
        <w:tc>
          <w:tcPr>
            <w:tcW w:w="393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5707CE" w14:textId="77777777"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Analyseopgaver indenfor kravspecifikation, proceskortlægning og -optimering, datamodellering, integrationsmodellering, estimering, business-case, gevinstidentifikation og -estimering, projektinitieringsdokumenter</w:t>
            </w:r>
          </w:p>
        </w:tc>
        <w:tc>
          <w:tcPr>
            <w:tcW w:w="81" w:type="pct"/>
            <w:vAlign w:val="center"/>
            <w:hideMark/>
          </w:tcPr>
          <w:p w14:paraId="5ED31990"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48BBC6BF"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0B29F228"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633BA406"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02105C91" w14:textId="77777777" w:rsidR="003B4B6F" w:rsidRPr="003B4B6F" w:rsidRDefault="003B4B6F" w:rsidP="003B4B6F">
            <w:pPr>
              <w:spacing w:after="0" w:line="240" w:lineRule="auto"/>
              <w:rPr>
                <w:rFonts w:eastAsia="Times New Roman" w:cs="Calibri"/>
                <w:color w:val="000000"/>
                <w:lang w:eastAsia="da-DK"/>
              </w:rPr>
            </w:pPr>
          </w:p>
        </w:tc>
      </w:tr>
      <w:tr w:rsidR="003B4B6F" w:rsidRPr="003B4B6F" w14:paraId="208E3167"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66C45D56"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163D95D2"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53A94A24"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30B4D0BC"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0A0A0C98"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3E91E455"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7DF164CC"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4E57DD2A" w14:textId="77777777" w:rsidTr="003B4B6F">
        <w:trPr>
          <w:trHeight w:val="300"/>
        </w:trPr>
        <w:tc>
          <w:tcPr>
            <w:tcW w:w="98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D38BFE5" w14:textId="1F7160CD"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Tilbudsgivers besvarelse:</w:t>
            </w:r>
          </w:p>
        </w:tc>
        <w:tc>
          <w:tcPr>
            <w:tcW w:w="3939" w:type="pc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4F10E6E0" w14:textId="77777777" w:rsidR="003B4B6F" w:rsidRPr="003B4B6F" w:rsidRDefault="003B4B6F" w:rsidP="003B4B6F">
            <w:pPr>
              <w:spacing w:after="0" w:line="240" w:lineRule="auto"/>
              <w:rPr>
                <w:rFonts w:eastAsia="Times New Roman" w:cs="Calibri"/>
                <w:color w:val="000000"/>
                <w:lang w:eastAsia="da-DK"/>
              </w:rPr>
            </w:pPr>
          </w:p>
          <w:p w14:paraId="094AC91C" w14:textId="77777777" w:rsidR="003B4B6F" w:rsidRPr="003B4B6F" w:rsidRDefault="003B4B6F" w:rsidP="003B4B6F">
            <w:pPr>
              <w:spacing w:after="0" w:line="240" w:lineRule="auto"/>
              <w:rPr>
                <w:rFonts w:eastAsia="Times New Roman" w:cs="Calibri"/>
                <w:color w:val="000000"/>
                <w:lang w:eastAsia="da-DK"/>
              </w:rPr>
            </w:pPr>
          </w:p>
          <w:p w14:paraId="1526A137" w14:textId="5676092C" w:rsidR="003B4B6F" w:rsidRPr="003B4B6F" w:rsidRDefault="003B4B6F" w:rsidP="003B4B6F">
            <w:pPr>
              <w:spacing w:after="0" w:line="240" w:lineRule="auto"/>
              <w:rPr>
                <w:rFonts w:eastAsia="Times New Roman" w:cs="Calibri"/>
                <w:color w:val="000000"/>
                <w:lang w:eastAsia="da-DK"/>
              </w:rPr>
            </w:pPr>
          </w:p>
        </w:tc>
        <w:tc>
          <w:tcPr>
            <w:tcW w:w="81" w:type="pct"/>
            <w:vAlign w:val="center"/>
          </w:tcPr>
          <w:p w14:paraId="06037979"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2D088C05" w14:textId="77777777" w:rsidTr="003B4B6F">
        <w:trPr>
          <w:trHeight w:val="300"/>
        </w:trPr>
        <w:tc>
          <w:tcPr>
            <w:tcW w:w="980" w:type="pct"/>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23B8820F" w14:textId="77777777" w:rsidR="003B4B6F" w:rsidRPr="000C4EEC" w:rsidRDefault="003B4B6F" w:rsidP="003B4B6F">
            <w:pPr>
              <w:spacing w:after="0" w:line="240" w:lineRule="auto"/>
              <w:rPr>
                <w:rFonts w:eastAsia="Times New Roman" w:cs="Calibri"/>
                <w:color w:val="000000"/>
                <w:lang w:val="en-GB" w:eastAsia="da-DK"/>
              </w:rPr>
            </w:pPr>
            <w:r w:rsidRPr="000C4EEC">
              <w:rPr>
                <w:rFonts w:eastAsia="Times New Roman" w:cs="Calibri"/>
                <w:color w:val="000000"/>
                <w:lang w:val="en-GB" w:eastAsia="da-DK"/>
              </w:rPr>
              <w:t>It-</w:t>
            </w:r>
            <w:proofErr w:type="spellStart"/>
            <w:r w:rsidRPr="000C4EEC">
              <w:rPr>
                <w:rFonts w:eastAsia="Times New Roman" w:cs="Calibri"/>
                <w:color w:val="000000"/>
                <w:lang w:val="en-GB" w:eastAsia="da-DK"/>
              </w:rPr>
              <w:t>sikkerhed</w:t>
            </w:r>
            <w:proofErr w:type="spellEnd"/>
            <w:r w:rsidRPr="000C4EEC">
              <w:rPr>
                <w:rFonts w:eastAsia="Times New Roman" w:cs="Calibri"/>
                <w:color w:val="000000"/>
                <w:lang w:val="en-GB" w:eastAsia="da-DK"/>
              </w:rPr>
              <w:t xml:space="preserve">, business continuity </w:t>
            </w:r>
            <w:proofErr w:type="spellStart"/>
            <w:r w:rsidRPr="000C4EEC">
              <w:rPr>
                <w:rFonts w:eastAsia="Times New Roman" w:cs="Calibri"/>
                <w:color w:val="000000"/>
                <w:lang w:val="en-GB" w:eastAsia="da-DK"/>
              </w:rPr>
              <w:t>og</w:t>
            </w:r>
            <w:proofErr w:type="spellEnd"/>
            <w:r w:rsidRPr="000C4EEC">
              <w:rPr>
                <w:rFonts w:eastAsia="Times New Roman" w:cs="Calibri"/>
                <w:color w:val="000000"/>
                <w:lang w:val="en-GB" w:eastAsia="da-DK"/>
              </w:rPr>
              <w:t xml:space="preserve"> it-compliance</w:t>
            </w:r>
          </w:p>
        </w:tc>
        <w:tc>
          <w:tcPr>
            <w:tcW w:w="393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62310B" w14:textId="77777777"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Opgaver indenfor organisatoriske og tekniske sikkerhedsforanstaltninger.</w:t>
            </w:r>
          </w:p>
        </w:tc>
        <w:tc>
          <w:tcPr>
            <w:tcW w:w="81" w:type="pct"/>
            <w:vAlign w:val="center"/>
            <w:hideMark/>
          </w:tcPr>
          <w:p w14:paraId="6A006AA8"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5D211B41"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3BF05F41"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0F830660"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30984879" w14:textId="77777777" w:rsidR="003B4B6F" w:rsidRPr="003B4B6F" w:rsidRDefault="003B4B6F" w:rsidP="003B4B6F">
            <w:pPr>
              <w:spacing w:after="0" w:line="240" w:lineRule="auto"/>
              <w:rPr>
                <w:rFonts w:eastAsia="Times New Roman" w:cs="Calibri"/>
                <w:color w:val="000000"/>
                <w:lang w:eastAsia="da-DK"/>
              </w:rPr>
            </w:pPr>
          </w:p>
        </w:tc>
      </w:tr>
      <w:tr w:rsidR="003B4B6F" w:rsidRPr="003B4B6F" w14:paraId="09A9B42F"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5A1F6986"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02201C84"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24F29779"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37284105"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4E723488"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0E562DDC"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1B2A0C58"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2A6AE84A" w14:textId="77777777" w:rsidTr="003B4B6F">
        <w:trPr>
          <w:trHeight w:val="300"/>
        </w:trPr>
        <w:tc>
          <w:tcPr>
            <w:tcW w:w="98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EE58E91" w14:textId="5B9B57C9"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Tilbudsgivers besvarelse:</w:t>
            </w:r>
          </w:p>
        </w:tc>
        <w:tc>
          <w:tcPr>
            <w:tcW w:w="3939" w:type="pc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6C01CCDC" w14:textId="77777777" w:rsidR="003B4B6F" w:rsidRPr="003B4B6F" w:rsidRDefault="003B4B6F" w:rsidP="003B4B6F">
            <w:pPr>
              <w:spacing w:after="0" w:line="240" w:lineRule="auto"/>
              <w:rPr>
                <w:rFonts w:eastAsia="Times New Roman" w:cs="Calibri"/>
                <w:color w:val="000000"/>
                <w:lang w:eastAsia="da-DK"/>
              </w:rPr>
            </w:pPr>
          </w:p>
          <w:p w14:paraId="230FBBFF" w14:textId="77777777" w:rsidR="003B4B6F" w:rsidRPr="003B4B6F" w:rsidRDefault="003B4B6F" w:rsidP="003B4B6F">
            <w:pPr>
              <w:spacing w:after="0" w:line="240" w:lineRule="auto"/>
              <w:rPr>
                <w:rFonts w:eastAsia="Times New Roman" w:cs="Calibri"/>
                <w:color w:val="000000"/>
                <w:lang w:eastAsia="da-DK"/>
              </w:rPr>
            </w:pPr>
          </w:p>
          <w:p w14:paraId="579B3860" w14:textId="1C1D1733" w:rsidR="003B4B6F" w:rsidRPr="003B4B6F" w:rsidRDefault="003B4B6F" w:rsidP="003B4B6F">
            <w:pPr>
              <w:spacing w:after="0" w:line="240" w:lineRule="auto"/>
              <w:rPr>
                <w:rFonts w:eastAsia="Times New Roman" w:cs="Calibri"/>
                <w:color w:val="000000"/>
                <w:lang w:eastAsia="da-DK"/>
              </w:rPr>
            </w:pPr>
          </w:p>
        </w:tc>
        <w:tc>
          <w:tcPr>
            <w:tcW w:w="81" w:type="pct"/>
            <w:vAlign w:val="center"/>
          </w:tcPr>
          <w:p w14:paraId="78CEA3B2"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3C28A398" w14:textId="77777777" w:rsidTr="003B4B6F">
        <w:trPr>
          <w:trHeight w:val="300"/>
        </w:trPr>
        <w:tc>
          <w:tcPr>
            <w:tcW w:w="980" w:type="pct"/>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1E53275F" w14:textId="77777777"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It-arkitektur</w:t>
            </w:r>
          </w:p>
        </w:tc>
        <w:tc>
          <w:tcPr>
            <w:tcW w:w="393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1A3715" w14:textId="77777777"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 xml:space="preserve">Analyse og dokumentation af arkitektur (Enterprise / solution). Analyse og design af integrationer. Implementering af ny teknologi (IOT, AI). Løsningsarkitektur, nedbrydning og estimering. Standarder og </w:t>
            </w:r>
            <w:proofErr w:type="spellStart"/>
            <w:r w:rsidRPr="003B4B6F">
              <w:rPr>
                <w:rFonts w:eastAsia="Times New Roman" w:cs="Calibri"/>
                <w:color w:val="000000"/>
                <w:lang w:eastAsia="da-DK"/>
              </w:rPr>
              <w:t>best</w:t>
            </w:r>
            <w:proofErr w:type="spellEnd"/>
            <w:r w:rsidRPr="003B4B6F">
              <w:rPr>
                <w:rFonts w:eastAsia="Times New Roman" w:cs="Calibri"/>
                <w:color w:val="000000"/>
                <w:lang w:eastAsia="da-DK"/>
              </w:rPr>
              <w:t>-practice dokumentation og implementering.</w:t>
            </w:r>
          </w:p>
        </w:tc>
        <w:tc>
          <w:tcPr>
            <w:tcW w:w="81" w:type="pct"/>
            <w:vAlign w:val="center"/>
            <w:hideMark/>
          </w:tcPr>
          <w:p w14:paraId="43C01D16"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76C76C1C"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7E18C672"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17820784"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72670F6B" w14:textId="77777777" w:rsidR="003B4B6F" w:rsidRPr="003B4B6F" w:rsidRDefault="003B4B6F" w:rsidP="003B4B6F">
            <w:pPr>
              <w:spacing w:after="0" w:line="240" w:lineRule="auto"/>
              <w:rPr>
                <w:rFonts w:eastAsia="Times New Roman" w:cs="Calibri"/>
                <w:color w:val="000000"/>
                <w:lang w:eastAsia="da-DK"/>
              </w:rPr>
            </w:pPr>
          </w:p>
        </w:tc>
      </w:tr>
      <w:tr w:rsidR="003B4B6F" w:rsidRPr="003B4B6F" w14:paraId="210817E9"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5B8B7245"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0FABA3E6"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46BB786F"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2DB3BB70" w14:textId="77777777" w:rsidTr="003B4B6F">
        <w:trPr>
          <w:trHeight w:val="300"/>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4E8A1A76" w14:textId="77777777" w:rsidR="003B4B6F" w:rsidRPr="003B4B6F" w:rsidRDefault="003B4B6F" w:rsidP="003B4B6F">
            <w:pPr>
              <w:spacing w:after="0" w:line="240" w:lineRule="auto"/>
              <w:rPr>
                <w:rFonts w:eastAsia="Times New Roman" w:cs="Calibri"/>
                <w:color w:val="000000"/>
                <w:lang w:eastAsia="da-DK"/>
              </w:rPr>
            </w:pPr>
          </w:p>
        </w:tc>
        <w:tc>
          <w:tcPr>
            <w:tcW w:w="3939" w:type="pct"/>
            <w:vMerge/>
            <w:tcBorders>
              <w:top w:val="single" w:sz="4" w:space="0" w:color="auto"/>
              <w:left w:val="single" w:sz="4" w:space="0" w:color="auto"/>
              <w:bottom w:val="single" w:sz="4" w:space="0" w:color="000000"/>
              <w:right w:val="single" w:sz="4" w:space="0" w:color="000000"/>
            </w:tcBorders>
            <w:vAlign w:val="center"/>
            <w:hideMark/>
          </w:tcPr>
          <w:p w14:paraId="23261263" w14:textId="77777777" w:rsidR="003B4B6F" w:rsidRPr="003B4B6F" w:rsidRDefault="003B4B6F" w:rsidP="003B4B6F">
            <w:pPr>
              <w:spacing w:after="0" w:line="240" w:lineRule="auto"/>
              <w:rPr>
                <w:rFonts w:eastAsia="Times New Roman" w:cs="Calibri"/>
                <w:color w:val="000000"/>
                <w:lang w:eastAsia="da-DK"/>
              </w:rPr>
            </w:pPr>
          </w:p>
        </w:tc>
        <w:tc>
          <w:tcPr>
            <w:tcW w:w="81" w:type="pct"/>
            <w:tcBorders>
              <w:top w:val="nil"/>
              <w:left w:val="nil"/>
              <w:bottom w:val="nil"/>
              <w:right w:val="nil"/>
            </w:tcBorders>
            <w:shd w:val="clear" w:color="auto" w:fill="auto"/>
            <w:noWrap/>
            <w:vAlign w:val="bottom"/>
            <w:hideMark/>
          </w:tcPr>
          <w:p w14:paraId="069C1A90"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10CCBB64" w14:textId="77777777" w:rsidTr="003B4B6F">
        <w:trPr>
          <w:trHeight w:val="300"/>
        </w:trPr>
        <w:tc>
          <w:tcPr>
            <w:tcW w:w="98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BB0EC1F" w14:textId="7183A683"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Tilbudsgivers besvarelse:</w:t>
            </w:r>
          </w:p>
        </w:tc>
        <w:tc>
          <w:tcPr>
            <w:tcW w:w="3939" w:type="pc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3810788A" w14:textId="77777777" w:rsidR="003B4B6F" w:rsidRPr="003B4B6F" w:rsidRDefault="003B4B6F" w:rsidP="003B4B6F">
            <w:pPr>
              <w:spacing w:after="0" w:line="240" w:lineRule="auto"/>
              <w:rPr>
                <w:rFonts w:eastAsia="Times New Roman" w:cs="Calibri"/>
                <w:color w:val="000000"/>
                <w:lang w:eastAsia="da-DK"/>
              </w:rPr>
            </w:pPr>
          </w:p>
          <w:p w14:paraId="252FCDCC" w14:textId="77777777" w:rsidR="003B4B6F" w:rsidRPr="003B4B6F" w:rsidRDefault="003B4B6F" w:rsidP="003B4B6F">
            <w:pPr>
              <w:spacing w:after="0" w:line="240" w:lineRule="auto"/>
              <w:rPr>
                <w:rFonts w:eastAsia="Times New Roman" w:cs="Calibri"/>
                <w:color w:val="000000"/>
                <w:lang w:eastAsia="da-DK"/>
              </w:rPr>
            </w:pPr>
          </w:p>
          <w:p w14:paraId="1D5F0BC0" w14:textId="6AED1AF3" w:rsidR="003B4B6F" w:rsidRPr="003B4B6F" w:rsidRDefault="003B4B6F" w:rsidP="003B4B6F">
            <w:pPr>
              <w:spacing w:after="0" w:line="240" w:lineRule="auto"/>
              <w:rPr>
                <w:rFonts w:eastAsia="Times New Roman" w:cs="Calibri"/>
                <w:color w:val="000000"/>
                <w:lang w:eastAsia="da-DK"/>
              </w:rPr>
            </w:pPr>
          </w:p>
        </w:tc>
        <w:tc>
          <w:tcPr>
            <w:tcW w:w="81" w:type="pct"/>
            <w:vAlign w:val="center"/>
          </w:tcPr>
          <w:p w14:paraId="625277D9"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132095FF" w14:textId="77777777" w:rsidTr="00A73E72">
        <w:trPr>
          <w:trHeight w:val="1361"/>
        </w:trPr>
        <w:tc>
          <w:tcPr>
            <w:tcW w:w="980" w:type="pct"/>
            <w:tcBorders>
              <w:top w:val="single" w:sz="4" w:space="0" w:color="auto"/>
              <w:left w:val="single" w:sz="4" w:space="0" w:color="auto"/>
              <w:bottom w:val="single" w:sz="4" w:space="0" w:color="auto"/>
              <w:right w:val="single" w:sz="4" w:space="0" w:color="auto"/>
            </w:tcBorders>
            <w:shd w:val="clear" w:color="000000" w:fill="8EA9DB"/>
            <w:vAlign w:val="center"/>
          </w:tcPr>
          <w:p w14:paraId="615DE4B8" w14:textId="32D2061B"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Rådgivning om softwarelicenser</w:t>
            </w:r>
          </w:p>
        </w:tc>
        <w:tc>
          <w:tcPr>
            <w:tcW w:w="3939" w:type="pct"/>
            <w:tcBorders>
              <w:top w:val="single" w:sz="4" w:space="0" w:color="auto"/>
              <w:left w:val="single" w:sz="4" w:space="0" w:color="auto"/>
              <w:bottom w:val="single" w:sz="4" w:space="0" w:color="000000"/>
              <w:right w:val="single" w:sz="4" w:space="0" w:color="000000"/>
            </w:tcBorders>
            <w:shd w:val="clear" w:color="auto" w:fill="auto"/>
            <w:vAlign w:val="center"/>
          </w:tcPr>
          <w:p w14:paraId="6A1C5A3B" w14:textId="67CD919C"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Analyse og rådgivning omkring anskaffelse og styring/optimering af softwarelicenser. Udnyttelse af rammeaftaler, rabatter mm.</w:t>
            </w:r>
          </w:p>
        </w:tc>
        <w:tc>
          <w:tcPr>
            <w:tcW w:w="81" w:type="pct"/>
            <w:vAlign w:val="center"/>
          </w:tcPr>
          <w:p w14:paraId="5CBE7F25" w14:textId="77777777" w:rsidR="003B4B6F" w:rsidRPr="003B4B6F" w:rsidRDefault="003B4B6F" w:rsidP="003B4B6F">
            <w:pPr>
              <w:spacing w:after="0" w:line="240" w:lineRule="auto"/>
              <w:rPr>
                <w:rFonts w:ascii="Times New Roman" w:eastAsia="Times New Roman" w:hAnsi="Times New Roman" w:cs="Times New Roman"/>
                <w:lang w:eastAsia="da-DK"/>
              </w:rPr>
            </w:pPr>
          </w:p>
        </w:tc>
      </w:tr>
      <w:tr w:rsidR="003B4B6F" w:rsidRPr="003B4B6F" w14:paraId="6AA579AD" w14:textId="77777777" w:rsidTr="003B4B6F">
        <w:trPr>
          <w:trHeight w:val="300"/>
        </w:trPr>
        <w:tc>
          <w:tcPr>
            <w:tcW w:w="98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90FFE8B" w14:textId="6297F064" w:rsidR="003B4B6F" w:rsidRPr="003B4B6F" w:rsidRDefault="003B4B6F" w:rsidP="003B4B6F">
            <w:pPr>
              <w:spacing w:after="0" w:line="240" w:lineRule="auto"/>
              <w:rPr>
                <w:rFonts w:eastAsia="Times New Roman" w:cs="Calibri"/>
                <w:color w:val="000000"/>
                <w:lang w:eastAsia="da-DK"/>
              </w:rPr>
            </w:pPr>
            <w:r w:rsidRPr="003B4B6F">
              <w:rPr>
                <w:rFonts w:eastAsia="Times New Roman" w:cs="Calibri"/>
                <w:color w:val="000000"/>
                <w:lang w:eastAsia="da-DK"/>
              </w:rPr>
              <w:t>Tilbudsgivers besvarelse:</w:t>
            </w:r>
          </w:p>
        </w:tc>
        <w:tc>
          <w:tcPr>
            <w:tcW w:w="3939" w:type="pc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570E45BF" w14:textId="77777777" w:rsidR="003B4B6F" w:rsidRPr="003B4B6F" w:rsidRDefault="003B4B6F" w:rsidP="003B4B6F">
            <w:pPr>
              <w:spacing w:after="0" w:line="240" w:lineRule="auto"/>
              <w:rPr>
                <w:rFonts w:eastAsia="Times New Roman" w:cs="Calibri"/>
                <w:color w:val="000000"/>
                <w:lang w:eastAsia="da-DK"/>
              </w:rPr>
            </w:pPr>
          </w:p>
          <w:p w14:paraId="03243800" w14:textId="77777777" w:rsidR="003B4B6F" w:rsidRPr="003B4B6F" w:rsidRDefault="003B4B6F" w:rsidP="003B4B6F">
            <w:pPr>
              <w:spacing w:after="0" w:line="240" w:lineRule="auto"/>
              <w:rPr>
                <w:rFonts w:eastAsia="Times New Roman" w:cs="Calibri"/>
                <w:color w:val="000000"/>
                <w:lang w:eastAsia="da-DK"/>
              </w:rPr>
            </w:pPr>
          </w:p>
          <w:p w14:paraId="55A4F216" w14:textId="5996A426" w:rsidR="003B4B6F" w:rsidRPr="003B4B6F" w:rsidRDefault="003B4B6F" w:rsidP="003B4B6F">
            <w:pPr>
              <w:spacing w:after="0" w:line="240" w:lineRule="auto"/>
              <w:rPr>
                <w:rFonts w:eastAsia="Times New Roman" w:cs="Calibri"/>
                <w:color w:val="000000"/>
                <w:lang w:eastAsia="da-DK"/>
              </w:rPr>
            </w:pPr>
          </w:p>
        </w:tc>
        <w:tc>
          <w:tcPr>
            <w:tcW w:w="81" w:type="pct"/>
            <w:vAlign w:val="center"/>
          </w:tcPr>
          <w:p w14:paraId="33E81CCB" w14:textId="77777777" w:rsidR="003B4B6F" w:rsidRPr="003B4B6F" w:rsidRDefault="003B4B6F" w:rsidP="003B4B6F">
            <w:pPr>
              <w:spacing w:after="0" w:line="240" w:lineRule="auto"/>
              <w:rPr>
                <w:rFonts w:ascii="Times New Roman" w:eastAsia="Times New Roman" w:hAnsi="Times New Roman" w:cs="Times New Roman"/>
                <w:lang w:eastAsia="da-DK"/>
              </w:rPr>
            </w:pPr>
          </w:p>
        </w:tc>
      </w:tr>
    </w:tbl>
    <w:p w14:paraId="742B7BE2" w14:textId="433C7F84" w:rsidR="00361A93" w:rsidRDefault="00361A93" w:rsidP="000770B3">
      <w:pPr>
        <w:jc w:val="both"/>
      </w:pPr>
    </w:p>
    <w:p w14:paraId="02F4D2E2" w14:textId="35ED6612" w:rsidR="00361A93" w:rsidRDefault="00361A93" w:rsidP="000770B3">
      <w:pPr>
        <w:pStyle w:val="Overskrift2"/>
        <w:numPr>
          <w:ilvl w:val="0"/>
          <w:numId w:val="2"/>
        </w:numPr>
        <w:jc w:val="both"/>
      </w:pPr>
      <w:r>
        <w:t>Leveranceevne</w:t>
      </w:r>
    </w:p>
    <w:p w14:paraId="2135F1AF" w14:textId="650C93D7" w:rsidR="00361A93" w:rsidRDefault="00935841" w:rsidP="000770B3">
      <w:pPr>
        <w:jc w:val="both"/>
      </w:pPr>
      <w:r>
        <w:t>Ordregiver</w:t>
      </w:r>
      <w:r w:rsidR="00361A93">
        <w:t xml:space="preserve"> ønsker </w:t>
      </w:r>
      <w:r>
        <w:t>en Tilbudsgiver</w:t>
      </w:r>
      <w:r w:rsidR="00361A93">
        <w:t xml:space="preserve"> som en ressourcefleksibilitet, som kan supplere og øge </w:t>
      </w:r>
      <w:r>
        <w:t>Ordregivers</w:t>
      </w:r>
      <w:r w:rsidR="00361A93">
        <w:t xml:space="preserve"> kapacitet ved behov. For vurdering af </w:t>
      </w:r>
      <w:r>
        <w:t>Tilbudsgivers</w:t>
      </w:r>
      <w:r w:rsidR="00361A93">
        <w:t xml:space="preserve"> evne til at opfylde dette behov, bedes </w:t>
      </w:r>
      <w:r>
        <w:t>Tilbudsgiver</w:t>
      </w:r>
      <w:r w:rsidR="00361A93">
        <w:t xml:space="preserve"> beskrive: </w:t>
      </w:r>
    </w:p>
    <w:p w14:paraId="4CC521AC" w14:textId="4A1B0106" w:rsidR="00361A93" w:rsidRDefault="00361A93" w:rsidP="000770B3">
      <w:pPr>
        <w:pStyle w:val="Listeafsnit"/>
        <w:numPr>
          <w:ilvl w:val="0"/>
          <w:numId w:val="4"/>
        </w:numPr>
        <w:jc w:val="both"/>
      </w:pPr>
      <w:r>
        <w:t xml:space="preserve">Den tilbudte samarbejdsproces inden for rammerne af </w:t>
      </w:r>
      <w:r w:rsidR="00935841">
        <w:t>Ordregivers</w:t>
      </w:r>
      <w:r>
        <w:t xml:space="preserve"> planlægningsproces og samarbejdsorganisationen jf. </w:t>
      </w:r>
      <w:r w:rsidR="00A73E72">
        <w:t>Aftalen, afsnit 27 – Samarbejdet mellem Kunden og Leverandøren,</w:t>
      </w:r>
      <w:r>
        <w:t xml:space="preserve"> samt under hensyntagen til </w:t>
      </w:r>
      <w:r w:rsidR="00935841">
        <w:t>Ordregivers</w:t>
      </w:r>
      <w:r>
        <w:t xml:space="preserve"> ønsker som angivet i ovenstående Ydelsesbeskrivelse.</w:t>
      </w:r>
    </w:p>
    <w:p w14:paraId="1D855210" w14:textId="546C98DC" w:rsidR="00361A93" w:rsidRDefault="00361A93" w:rsidP="000770B3">
      <w:pPr>
        <w:pStyle w:val="Listeafsnit"/>
        <w:numPr>
          <w:ilvl w:val="0"/>
          <w:numId w:val="4"/>
        </w:numPr>
        <w:jc w:val="both"/>
      </w:pPr>
      <w:r>
        <w:t xml:space="preserve">Der ønskes endvidere en beskrivelse af tiltag til sikring af, at de tilbudte konsulenter bedst muligt integreres i </w:t>
      </w:r>
      <w:r w:rsidR="00935841">
        <w:t>Ordregivers</w:t>
      </w:r>
      <w:r>
        <w:t xml:space="preserve"> organisation såvel fagligt som socialt.</w:t>
      </w:r>
    </w:p>
    <w:p w14:paraId="0BE1BAB4" w14:textId="77777777" w:rsidR="00361A93" w:rsidRDefault="00361A93" w:rsidP="000770B3">
      <w:pPr>
        <w:pStyle w:val="Listeafsnit"/>
        <w:numPr>
          <w:ilvl w:val="0"/>
          <w:numId w:val="4"/>
        </w:numPr>
        <w:jc w:val="both"/>
      </w:pPr>
      <w:r>
        <w:t xml:space="preserve">Der ønskes herunder også en beskrivelse af håndteringen af afløsning i tilfælde af sygdom/andet forfald med mindst muligt tab at tid og viden. </w:t>
      </w:r>
    </w:p>
    <w:p w14:paraId="548AFD8E" w14:textId="352610CF" w:rsidR="00361A93" w:rsidRDefault="00935841" w:rsidP="000770B3">
      <w:pPr>
        <w:pStyle w:val="Listeafsnit"/>
        <w:numPr>
          <w:ilvl w:val="0"/>
          <w:numId w:val="4"/>
        </w:numPr>
        <w:jc w:val="both"/>
      </w:pPr>
      <w:r>
        <w:t>Tilbudsgiver</w:t>
      </w:r>
      <w:r w:rsidR="00361A93">
        <w:t xml:space="preserve"> skal sikre, at Konsulenter leveret på </w:t>
      </w:r>
      <w:r w:rsidR="00A73E72">
        <w:t>Aftalen</w:t>
      </w:r>
      <w:r w:rsidR="00361A93">
        <w:t xml:space="preserve"> er bekendt med </w:t>
      </w:r>
      <w:r>
        <w:t>Ordregivers</w:t>
      </w:r>
      <w:r w:rsidR="00361A93">
        <w:t xml:space="preserve"> forretning, organisation og øvrige forudsætninger for at kunne indgå i teams på lige fod med </w:t>
      </w:r>
      <w:r>
        <w:t>Ordregivers</w:t>
      </w:r>
      <w:r w:rsidR="00361A93">
        <w:t xml:space="preserve"> egne konsulenter.</w:t>
      </w:r>
    </w:p>
    <w:p w14:paraId="732E198F" w14:textId="77777777" w:rsidR="00361A93" w:rsidRDefault="00361A93" w:rsidP="000770B3">
      <w:pPr>
        <w:jc w:val="both"/>
      </w:pPr>
      <w:r>
        <w:t xml:space="preserve">Det vægter positivt, at beskrivelsen sandsynliggør at </w:t>
      </w:r>
    </w:p>
    <w:p w14:paraId="6F718924" w14:textId="4FD84B8A" w:rsidR="00361A93" w:rsidRDefault="00361A93" w:rsidP="000770B3">
      <w:pPr>
        <w:pStyle w:val="Listeafsnit"/>
        <w:numPr>
          <w:ilvl w:val="0"/>
          <w:numId w:val="5"/>
        </w:numPr>
        <w:jc w:val="both"/>
      </w:pPr>
      <w:r w:rsidRPr="00361A93">
        <w:t>Tilbudsgivers tilbudte samarbejdsorganisation og samarbejdsprocesser sandsynliggør</w:t>
      </w:r>
      <w:r w:rsidR="009C69D3">
        <w:t>,</w:t>
      </w:r>
      <w:r w:rsidRPr="00361A93">
        <w:t xml:space="preserve"> at </w:t>
      </w:r>
      <w:r w:rsidR="00935841">
        <w:t>Tilbudsgiver</w:t>
      </w:r>
      <w:r w:rsidRPr="00361A93">
        <w:t xml:space="preserve"> kan tilbyde de bedste og mest innovative samarbejdsformer og processer.</w:t>
      </w:r>
    </w:p>
    <w:p w14:paraId="42E6FAB9" w14:textId="49595EB1" w:rsidR="003B4B6F" w:rsidRDefault="003B4B6F" w:rsidP="003B4B6F">
      <w:pPr>
        <w:jc w:val="both"/>
      </w:pPr>
      <w:r>
        <w:t>Den samlede besvarelse må maksimalt udgøre 5 normalsider af 2400 tegn med mellemrum (i alt 12.000 tegn med mellemrum). Overskridelse af grænsen medfører ikke at tilbuddet anses som værende ikkeforskriftsmæssigt, men Ordregiver ser bort fra de tegn som ligger udover grænsen, hvilket kan have betydning for den samlede evaluering.</w:t>
      </w:r>
    </w:p>
    <w:tbl>
      <w:tblPr>
        <w:tblStyle w:val="Tabel-Gitter"/>
        <w:tblW w:w="0" w:type="auto"/>
        <w:tblLook w:val="04A0" w:firstRow="1" w:lastRow="0" w:firstColumn="1" w:lastColumn="0" w:noHBand="0" w:noVBand="1"/>
      </w:tblPr>
      <w:tblGrid>
        <w:gridCol w:w="9016"/>
      </w:tblGrid>
      <w:tr w:rsidR="009C69D3" w14:paraId="5284E8E6" w14:textId="77777777" w:rsidTr="003B4B6F">
        <w:tc>
          <w:tcPr>
            <w:tcW w:w="9016" w:type="dxa"/>
            <w:shd w:val="clear" w:color="auto" w:fill="FFD966" w:themeFill="accent4" w:themeFillTint="99"/>
          </w:tcPr>
          <w:p w14:paraId="4031D353" w14:textId="15D93881" w:rsidR="009C69D3" w:rsidRPr="003B4B6F" w:rsidRDefault="009C69D3" w:rsidP="000770B3">
            <w:pPr>
              <w:jc w:val="both"/>
              <w:rPr>
                <w:sz w:val="24"/>
                <w:szCs w:val="24"/>
              </w:rPr>
            </w:pPr>
            <w:r w:rsidRPr="003B4B6F">
              <w:rPr>
                <w:b/>
                <w:bCs/>
                <w:sz w:val="24"/>
                <w:szCs w:val="24"/>
              </w:rPr>
              <w:t>Tilbudsgivers besvarelse</w:t>
            </w:r>
            <w:r w:rsidR="003B4B6F" w:rsidRPr="003B4B6F">
              <w:rPr>
                <w:b/>
                <w:bCs/>
                <w:sz w:val="24"/>
                <w:szCs w:val="24"/>
              </w:rPr>
              <w:t>:</w:t>
            </w:r>
            <w:r w:rsidR="003B4B6F" w:rsidRPr="003B4B6F">
              <w:rPr>
                <w:sz w:val="24"/>
                <w:szCs w:val="24"/>
              </w:rPr>
              <w:t xml:space="preserve"> </w:t>
            </w:r>
            <w:r w:rsidR="003B4B6F" w:rsidRPr="003B4B6F">
              <w:rPr>
                <w:color w:val="FF0000"/>
                <w:sz w:val="24"/>
                <w:szCs w:val="24"/>
              </w:rPr>
              <w:t>(maksimalt 12.000 tegn med mellemrum)</w:t>
            </w:r>
          </w:p>
        </w:tc>
      </w:tr>
      <w:tr w:rsidR="009C69D3" w14:paraId="03EE9E1E" w14:textId="77777777" w:rsidTr="003B4B6F">
        <w:tc>
          <w:tcPr>
            <w:tcW w:w="9016" w:type="dxa"/>
            <w:shd w:val="clear" w:color="auto" w:fill="D9D9D9" w:themeFill="background1" w:themeFillShade="D9"/>
          </w:tcPr>
          <w:p w14:paraId="10E7C099" w14:textId="77777777" w:rsidR="009C69D3" w:rsidRDefault="009C69D3" w:rsidP="000770B3">
            <w:pPr>
              <w:jc w:val="both"/>
            </w:pPr>
          </w:p>
          <w:p w14:paraId="617698C8" w14:textId="77777777" w:rsidR="000864E1" w:rsidRDefault="000864E1" w:rsidP="000770B3">
            <w:pPr>
              <w:jc w:val="both"/>
            </w:pPr>
          </w:p>
          <w:p w14:paraId="52B38A59" w14:textId="77777777" w:rsidR="000864E1" w:rsidRDefault="000864E1" w:rsidP="000770B3">
            <w:pPr>
              <w:jc w:val="both"/>
            </w:pPr>
          </w:p>
          <w:p w14:paraId="4FE79FE9" w14:textId="1DD0149D" w:rsidR="000864E1" w:rsidRDefault="000864E1" w:rsidP="000770B3">
            <w:pPr>
              <w:jc w:val="both"/>
            </w:pPr>
          </w:p>
        </w:tc>
      </w:tr>
    </w:tbl>
    <w:p w14:paraId="4BF37280" w14:textId="77777777" w:rsidR="009C69D3" w:rsidRPr="00361A93" w:rsidRDefault="009C69D3" w:rsidP="000770B3">
      <w:pPr>
        <w:jc w:val="both"/>
      </w:pPr>
    </w:p>
    <w:sectPr w:rsidR="009C69D3" w:rsidRPr="00361A9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D4B07" w14:textId="77777777" w:rsidR="00AA5AE1" w:rsidRDefault="00AA5AE1" w:rsidP="009C69D3">
      <w:r>
        <w:separator/>
      </w:r>
    </w:p>
  </w:endnote>
  <w:endnote w:type="continuationSeparator" w:id="0">
    <w:p w14:paraId="5D622EB6" w14:textId="77777777" w:rsidR="00AA5AE1" w:rsidRDefault="00AA5AE1" w:rsidP="009C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47741565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470BA42" w14:textId="5A266694" w:rsidR="000770B3" w:rsidRPr="000770B3" w:rsidRDefault="000770B3">
            <w:pPr>
              <w:pStyle w:val="Sidefod"/>
              <w:jc w:val="right"/>
              <w:rPr>
                <w:sz w:val="18"/>
                <w:szCs w:val="18"/>
              </w:rPr>
            </w:pPr>
            <w:r w:rsidRPr="000770B3">
              <w:rPr>
                <w:sz w:val="18"/>
                <w:szCs w:val="18"/>
              </w:rPr>
              <w:t xml:space="preserve">Side </w:t>
            </w:r>
            <w:r w:rsidRPr="000770B3">
              <w:rPr>
                <w:b/>
                <w:bCs/>
                <w:sz w:val="22"/>
                <w:szCs w:val="22"/>
              </w:rPr>
              <w:fldChar w:fldCharType="begin"/>
            </w:r>
            <w:r w:rsidRPr="000770B3">
              <w:rPr>
                <w:b/>
                <w:bCs/>
                <w:sz w:val="18"/>
                <w:szCs w:val="18"/>
              </w:rPr>
              <w:instrText>PAGE</w:instrText>
            </w:r>
            <w:r w:rsidRPr="000770B3">
              <w:rPr>
                <w:b/>
                <w:bCs/>
                <w:sz w:val="22"/>
                <w:szCs w:val="22"/>
              </w:rPr>
              <w:fldChar w:fldCharType="separate"/>
            </w:r>
            <w:r w:rsidRPr="000770B3">
              <w:rPr>
                <w:b/>
                <w:bCs/>
                <w:sz w:val="18"/>
                <w:szCs w:val="18"/>
              </w:rPr>
              <w:t>2</w:t>
            </w:r>
            <w:r w:rsidRPr="000770B3">
              <w:rPr>
                <w:b/>
                <w:bCs/>
                <w:sz w:val="22"/>
                <w:szCs w:val="22"/>
              </w:rPr>
              <w:fldChar w:fldCharType="end"/>
            </w:r>
            <w:r w:rsidRPr="000770B3">
              <w:rPr>
                <w:sz w:val="18"/>
                <w:szCs w:val="18"/>
              </w:rPr>
              <w:t xml:space="preserve"> af </w:t>
            </w:r>
            <w:r w:rsidRPr="000770B3">
              <w:rPr>
                <w:b/>
                <w:bCs/>
                <w:sz w:val="22"/>
                <w:szCs w:val="22"/>
              </w:rPr>
              <w:fldChar w:fldCharType="begin"/>
            </w:r>
            <w:r w:rsidRPr="000770B3">
              <w:rPr>
                <w:b/>
                <w:bCs/>
                <w:sz w:val="18"/>
                <w:szCs w:val="18"/>
              </w:rPr>
              <w:instrText>NUMPAGES</w:instrText>
            </w:r>
            <w:r w:rsidRPr="000770B3">
              <w:rPr>
                <w:b/>
                <w:bCs/>
                <w:sz w:val="22"/>
                <w:szCs w:val="22"/>
              </w:rPr>
              <w:fldChar w:fldCharType="separate"/>
            </w:r>
            <w:r w:rsidRPr="000770B3">
              <w:rPr>
                <w:b/>
                <w:bCs/>
                <w:sz w:val="18"/>
                <w:szCs w:val="18"/>
              </w:rPr>
              <w:t>2</w:t>
            </w:r>
            <w:r w:rsidRPr="000770B3">
              <w:rPr>
                <w:b/>
                <w:bCs/>
                <w:sz w:val="22"/>
                <w:szCs w:val="22"/>
              </w:rPr>
              <w:fldChar w:fldCharType="end"/>
            </w:r>
          </w:p>
        </w:sdtContent>
      </w:sdt>
    </w:sdtContent>
  </w:sdt>
  <w:p w14:paraId="146B24E9" w14:textId="77777777" w:rsidR="000770B3" w:rsidRDefault="000770B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203DA" w14:textId="77777777" w:rsidR="00AA5AE1" w:rsidRDefault="00AA5AE1" w:rsidP="009C69D3">
      <w:r>
        <w:separator/>
      </w:r>
    </w:p>
  </w:footnote>
  <w:footnote w:type="continuationSeparator" w:id="0">
    <w:p w14:paraId="5985D3B2" w14:textId="77777777" w:rsidR="00AA5AE1" w:rsidRDefault="00AA5AE1" w:rsidP="009C6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F7AA0" w14:textId="77777777" w:rsidR="00AA5AE1" w:rsidRDefault="00AA5AE1" w:rsidP="009C69D3">
    <w:pPr>
      <w:pStyle w:val="Sidehoved"/>
    </w:pPr>
  </w:p>
  <w:p w14:paraId="205DA1C0" w14:textId="77777777" w:rsidR="00AA5AE1" w:rsidRDefault="00AA5AE1" w:rsidP="009C69D3">
    <w:pPr>
      <w:pStyle w:val="Sidehoved"/>
    </w:pPr>
  </w:p>
  <w:p w14:paraId="4D4B54E6" w14:textId="77777777" w:rsidR="00AA5AE1" w:rsidRDefault="00AA5AE1" w:rsidP="009C69D3">
    <w:pPr>
      <w:pStyle w:val="Sidehoved"/>
    </w:pPr>
  </w:p>
  <w:p w14:paraId="378C702C" w14:textId="77777777" w:rsidR="00B72961" w:rsidRDefault="00B72961" w:rsidP="009C69D3">
    <w:pPr>
      <w:pStyle w:val="Sidehoved"/>
    </w:pPr>
  </w:p>
  <w:p w14:paraId="70E49F35" w14:textId="0F61D747" w:rsidR="00AA5AE1" w:rsidRDefault="00AA5AE1" w:rsidP="009C69D3">
    <w:pPr>
      <w:pStyle w:val="Sidehoved"/>
    </w:pPr>
    <w:r w:rsidRPr="00AA5AE1">
      <w:rPr>
        <w:noProof/>
      </w:rPr>
      <mc:AlternateContent>
        <mc:Choice Requires="wpc">
          <w:drawing>
            <wp:anchor distT="0" distB="0" distL="114300" distR="114300" simplePos="0" relativeHeight="251659264" behindDoc="0" locked="0" layoutInCell="1" allowOverlap="1" wp14:anchorId="1D9394B8" wp14:editId="41BD1290">
              <wp:simplePos x="0" y="0"/>
              <wp:positionH relativeFrom="page">
                <wp:posOffset>914400</wp:posOffset>
              </wp:positionH>
              <wp:positionV relativeFrom="page">
                <wp:posOffset>448945</wp:posOffset>
              </wp:positionV>
              <wp:extent cx="609600" cy="304800"/>
              <wp:effectExtent l="0" t="0" r="0" b="0"/>
              <wp:wrapNone/>
              <wp:docPr id="2" name="LogoCanvasHide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28"/>
                      <wps:cNvSpPr>
                        <a:spLocks/>
                      </wps:cNvSpPr>
                      <wps:spPr bwMode="auto">
                        <a:xfrm>
                          <a:off x="304800" y="152400"/>
                          <a:ext cx="304800" cy="152400"/>
                        </a:xfrm>
                        <a:custGeom>
                          <a:avLst/>
                          <a:gdLst>
                            <a:gd name="T0" fmla="*/ 8139 w 8160"/>
                            <a:gd name="T1" fmla="*/ 416 h 4080"/>
                            <a:gd name="T2" fmla="*/ 8033 w 8160"/>
                            <a:gd name="T3" fmla="*/ 1019 h 4080"/>
                            <a:gd name="T4" fmla="*/ 7841 w 8160"/>
                            <a:gd name="T5" fmla="*/ 1587 h 4080"/>
                            <a:gd name="T6" fmla="*/ 7571 w 8160"/>
                            <a:gd name="T7" fmla="*/ 2114 h 4080"/>
                            <a:gd name="T8" fmla="*/ 7231 w 8160"/>
                            <a:gd name="T9" fmla="*/ 2594 h 4080"/>
                            <a:gd name="T10" fmla="*/ 6827 w 8160"/>
                            <a:gd name="T11" fmla="*/ 3019 h 4080"/>
                            <a:gd name="T12" fmla="*/ 6365 w 8160"/>
                            <a:gd name="T13" fmla="*/ 3382 h 4080"/>
                            <a:gd name="T14" fmla="*/ 5853 w 8160"/>
                            <a:gd name="T15" fmla="*/ 3677 h 4080"/>
                            <a:gd name="T16" fmla="*/ 5297 w 8160"/>
                            <a:gd name="T17" fmla="*/ 3896 h 4080"/>
                            <a:gd name="T18" fmla="*/ 4703 w 8160"/>
                            <a:gd name="T19" fmla="*/ 4033 h 4080"/>
                            <a:gd name="T20" fmla="*/ 4080 w 8160"/>
                            <a:gd name="T21" fmla="*/ 4080 h 4080"/>
                            <a:gd name="T22" fmla="*/ 3460 w 8160"/>
                            <a:gd name="T23" fmla="*/ 4033 h 4080"/>
                            <a:gd name="T24" fmla="*/ 2868 w 8160"/>
                            <a:gd name="T25" fmla="*/ 3896 h 4080"/>
                            <a:gd name="T26" fmla="*/ 2313 w 8160"/>
                            <a:gd name="T27" fmla="*/ 3677 h 4080"/>
                            <a:gd name="T28" fmla="*/ 1800 w 8160"/>
                            <a:gd name="T29" fmla="*/ 3382 h 4080"/>
                            <a:gd name="T30" fmla="*/ 1338 w 8160"/>
                            <a:gd name="T31" fmla="*/ 3019 h 4080"/>
                            <a:gd name="T32" fmla="*/ 933 w 8160"/>
                            <a:gd name="T33" fmla="*/ 2594 h 4080"/>
                            <a:gd name="T34" fmla="*/ 592 w 8160"/>
                            <a:gd name="T35" fmla="*/ 2114 h 4080"/>
                            <a:gd name="T36" fmla="*/ 321 w 8160"/>
                            <a:gd name="T37" fmla="*/ 1587 h 4080"/>
                            <a:gd name="T38" fmla="*/ 129 w 8160"/>
                            <a:gd name="T39" fmla="*/ 1019 h 4080"/>
                            <a:gd name="T40" fmla="*/ 21 w 8160"/>
                            <a:gd name="T41" fmla="*/ 416 h 4080"/>
                            <a:gd name="T42" fmla="*/ 2040 w 8160"/>
                            <a:gd name="T43" fmla="*/ 0 h 4080"/>
                            <a:gd name="T44" fmla="*/ 2064 w 8160"/>
                            <a:gd name="T45" fmla="*/ 309 h 4080"/>
                            <a:gd name="T46" fmla="*/ 2133 w 8160"/>
                            <a:gd name="T47" fmla="*/ 604 h 4080"/>
                            <a:gd name="T48" fmla="*/ 2243 w 8160"/>
                            <a:gd name="T49" fmla="*/ 881 h 4080"/>
                            <a:gd name="T50" fmla="*/ 2391 w 8160"/>
                            <a:gd name="T51" fmla="*/ 1137 h 4080"/>
                            <a:gd name="T52" fmla="*/ 2572 w 8160"/>
                            <a:gd name="T53" fmla="*/ 1369 h 4080"/>
                            <a:gd name="T54" fmla="*/ 2786 w 8160"/>
                            <a:gd name="T55" fmla="*/ 1572 h 4080"/>
                            <a:gd name="T56" fmla="*/ 3025 w 8160"/>
                            <a:gd name="T57" fmla="*/ 1743 h 4080"/>
                            <a:gd name="T58" fmla="*/ 3290 w 8160"/>
                            <a:gd name="T59" fmla="*/ 1879 h 4080"/>
                            <a:gd name="T60" fmla="*/ 3573 w 8160"/>
                            <a:gd name="T61" fmla="*/ 1976 h 4080"/>
                            <a:gd name="T62" fmla="*/ 3873 w 8160"/>
                            <a:gd name="T63" fmla="*/ 2030 h 4080"/>
                            <a:gd name="T64" fmla="*/ 4186 w 8160"/>
                            <a:gd name="T65" fmla="*/ 2037 h 4080"/>
                            <a:gd name="T66" fmla="*/ 4492 w 8160"/>
                            <a:gd name="T67" fmla="*/ 1998 h 4080"/>
                            <a:gd name="T68" fmla="*/ 4784 w 8160"/>
                            <a:gd name="T69" fmla="*/ 1916 h 4080"/>
                            <a:gd name="T70" fmla="*/ 5054 w 8160"/>
                            <a:gd name="T71" fmla="*/ 1792 h 4080"/>
                            <a:gd name="T72" fmla="*/ 5303 w 8160"/>
                            <a:gd name="T73" fmla="*/ 1632 h 4080"/>
                            <a:gd name="T74" fmla="*/ 5524 w 8160"/>
                            <a:gd name="T75" fmla="*/ 1439 h 4080"/>
                            <a:gd name="T76" fmla="*/ 5716 w 8160"/>
                            <a:gd name="T77" fmla="*/ 1217 h 4080"/>
                            <a:gd name="T78" fmla="*/ 5875 w 8160"/>
                            <a:gd name="T79" fmla="*/ 969 h 4080"/>
                            <a:gd name="T80" fmla="*/ 5997 w 8160"/>
                            <a:gd name="T81" fmla="*/ 699 h 4080"/>
                            <a:gd name="T82" fmla="*/ 6079 w 8160"/>
                            <a:gd name="T83" fmla="*/ 409 h 4080"/>
                            <a:gd name="T84" fmla="*/ 6118 w 8160"/>
                            <a:gd name="T85" fmla="*/ 104 h 4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160" h="4080">
                              <a:moveTo>
                                <a:pt x="8160" y="0"/>
                              </a:moveTo>
                              <a:lnTo>
                                <a:pt x="8155" y="209"/>
                              </a:lnTo>
                              <a:lnTo>
                                <a:pt x="8139" y="416"/>
                              </a:lnTo>
                              <a:lnTo>
                                <a:pt x="8113" y="620"/>
                              </a:lnTo>
                              <a:lnTo>
                                <a:pt x="8077" y="821"/>
                              </a:lnTo>
                              <a:lnTo>
                                <a:pt x="8033" y="1019"/>
                              </a:lnTo>
                              <a:lnTo>
                                <a:pt x="7977" y="1212"/>
                              </a:lnTo>
                              <a:lnTo>
                                <a:pt x="7913" y="1401"/>
                              </a:lnTo>
                              <a:lnTo>
                                <a:pt x="7841" y="1587"/>
                              </a:lnTo>
                              <a:lnTo>
                                <a:pt x="7759" y="1768"/>
                              </a:lnTo>
                              <a:lnTo>
                                <a:pt x="7669" y="1943"/>
                              </a:lnTo>
                              <a:lnTo>
                                <a:pt x="7571" y="2114"/>
                              </a:lnTo>
                              <a:lnTo>
                                <a:pt x="7465" y="2280"/>
                              </a:lnTo>
                              <a:lnTo>
                                <a:pt x="7352" y="2440"/>
                              </a:lnTo>
                              <a:lnTo>
                                <a:pt x="7231" y="2594"/>
                              </a:lnTo>
                              <a:lnTo>
                                <a:pt x="7103" y="2742"/>
                              </a:lnTo>
                              <a:lnTo>
                                <a:pt x="6968" y="2884"/>
                              </a:lnTo>
                              <a:lnTo>
                                <a:pt x="6827" y="3019"/>
                              </a:lnTo>
                              <a:lnTo>
                                <a:pt x="6679" y="3148"/>
                              </a:lnTo>
                              <a:lnTo>
                                <a:pt x="6525" y="3268"/>
                              </a:lnTo>
                              <a:lnTo>
                                <a:pt x="6365" y="3382"/>
                              </a:lnTo>
                              <a:lnTo>
                                <a:pt x="6200" y="3488"/>
                              </a:lnTo>
                              <a:lnTo>
                                <a:pt x="6028" y="3586"/>
                              </a:lnTo>
                              <a:lnTo>
                                <a:pt x="5853" y="3677"/>
                              </a:lnTo>
                              <a:lnTo>
                                <a:pt x="5671" y="3759"/>
                              </a:lnTo>
                              <a:lnTo>
                                <a:pt x="5487" y="3832"/>
                              </a:lnTo>
                              <a:lnTo>
                                <a:pt x="5297" y="3896"/>
                              </a:lnTo>
                              <a:lnTo>
                                <a:pt x="5103" y="3951"/>
                              </a:lnTo>
                              <a:lnTo>
                                <a:pt x="4905" y="3997"/>
                              </a:lnTo>
                              <a:lnTo>
                                <a:pt x="4703" y="4033"/>
                              </a:lnTo>
                              <a:lnTo>
                                <a:pt x="4499" y="4059"/>
                              </a:lnTo>
                              <a:lnTo>
                                <a:pt x="4291" y="4075"/>
                              </a:lnTo>
                              <a:lnTo>
                                <a:pt x="4080" y="4080"/>
                              </a:lnTo>
                              <a:lnTo>
                                <a:pt x="3871" y="4075"/>
                              </a:lnTo>
                              <a:lnTo>
                                <a:pt x="3664" y="4059"/>
                              </a:lnTo>
                              <a:lnTo>
                                <a:pt x="3460" y="4033"/>
                              </a:lnTo>
                              <a:lnTo>
                                <a:pt x="3259" y="3997"/>
                              </a:lnTo>
                              <a:lnTo>
                                <a:pt x="3062" y="3951"/>
                              </a:lnTo>
                              <a:lnTo>
                                <a:pt x="2868" y="3896"/>
                              </a:lnTo>
                              <a:lnTo>
                                <a:pt x="2679" y="3832"/>
                              </a:lnTo>
                              <a:lnTo>
                                <a:pt x="2494" y="3759"/>
                              </a:lnTo>
                              <a:lnTo>
                                <a:pt x="2313" y="3677"/>
                              </a:lnTo>
                              <a:lnTo>
                                <a:pt x="2137" y="3586"/>
                              </a:lnTo>
                              <a:lnTo>
                                <a:pt x="1967" y="3488"/>
                              </a:lnTo>
                              <a:lnTo>
                                <a:pt x="1800" y="3382"/>
                              </a:lnTo>
                              <a:lnTo>
                                <a:pt x="1640" y="3268"/>
                              </a:lnTo>
                              <a:lnTo>
                                <a:pt x="1486" y="3148"/>
                              </a:lnTo>
                              <a:lnTo>
                                <a:pt x="1338" y="3019"/>
                              </a:lnTo>
                              <a:lnTo>
                                <a:pt x="1196" y="2884"/>
                              </a:lnTo>
                              <a:lnTo>
                                <a:pt x="1061" y="2742"/>
                              </a:lnTo>
                              <a:lnTo>
                                <a:pt x="933" y="2594"/>
                              </a:lnTo>
                              <a:lnTo>
                                <a:pt x="812" y="2440"/>
                              </a:lnTo>
                              <a:lnTo>
                                <a:pt x="698" y="2280"/>
                              </a:lnTo>
                              <a:lnTo>
                                <a:pt x="592" y="2114"/>
                              </a:lnTo>
                              <a:lnTo>
                                <a:pt x="493" y="1943"/>
                              </a:lnTo>
                              <a:lnTo>
                                <a:pt x="403" y="1768"/>
                              </a:lnTo>
                              <a:lnTo>
                                <a:pt x="321" y="1587"/>
                              </a:lnTo>
                              <a:lnTo>
                                <a:pt x="248" y="1401"/>
                              </a:lnTo>
                              <a:lnTo>
                                <a:pt x="184" y="1212"/>
                              </a:lnTo>
                              <a:lnTo>
                                <a:pt x="129" y="1019"/>
                              </a:lnTo>
                              <a:lnTo>
                                <a:pt x="83" y="821"/>
                              </a:lnTo>
                              <a:lnTo>
                                <a:pt x="47" y="620"/>
                              </a:lnTo>
                              <a:lnTo>
                                <a:pt x="21" y="416"/>
                              </a:lnTo>
                              <a:lnTo>
                                <a:pt x="5" y="209"/>
                              </a:lnTo>
                              <a:lnTo>
                                <a:pt x="0" y="0"/>
                              </a:lnTo>
                              <a:lnTo>
                                <a:pt x="2040" y="0"/>
                              </a:lnTo>
                              <a:lnTo>
                                <a:pt x="2043" y="104"/>
                              </a:lnTo>
                              <a:lnTo>
                                <a:pt x="2051" y="207"/>
                              </a:lnTo>
                              <a:lnTo>
                                <a:pt x="2064" y="309"/>
                              </a:lnTo>
                              <a:lnTo>
                                <a:pt x="2082" y="409"/>
                              </a:lnTo>
                              <a:lnTo>
                                <a:pt x="2105" y="507"/>
                              </a:lnTo>
                              <a:lnTo>
                                <a:pt x="2133" y="604"/>
                              </a:lnTo>
                              <a:lnTo>
                                <a:pt x="2164" y="699"/>
                              </a:lnTo>
                              <a:lnTo>
                                <a:pt x="2201" y="791"/>
                              </a:lnTo>
                              <a:lnTo>
                                <a:pt x="2243" y="881"/>
                              </a:lnTo>
                              <a:lnTo>
                                <a:pt x="2288" y="969"/>
                              </a:lnTo>
                              <a:lnTo>
                                <a:pt x="2337" y="1055"/>
                              </a:lnTo>
                              <a:lnTo>
                                <a:pt x="2391" y="1137"/>
                              </a:lnTo>
                              <a:lnTo>
                                <a:pt x="2448" y="1217"/>
                              </a:lnTo>
                              <a:lnTo>
                                <a:pt x="2508" y="1294"/>
                              </a:lnTo>
                              <a:lnTo>
                                <a:pt x="2572" y="1369"/>
                              </a:lnTo>
                              <a:lnTo>
                                <a:pt x="2641" y="1439"/>
                              </a:lnTo>
                              <a:lnTo>
                                <a:pt x="2711" y="1508"/>
                              </a:lnTo>
                              <a:lnTo>
                                <a:pt x="2786" y="1572"/>
                              </a:lnTo>
                              <a:lnTo>
                                <a:pt x="2863" y="1632"/>
                              </a:lnTo>
                              <a:lnTo>
                                <a:pt x="2943" y="1689"/>
                              </a:lnTo>
                              <a:lnTo>
                                <a:pt x="3025" y="1743"/>
                              </a:lnTo>
                              <a:lnTo>
                                <a:pt x="3111" y="1792"/>
                              </a:lnTo>
                              <a:lnTo>
                                <a:pt x="3199" y="1838"/>
                              </a:lnTo>
                              <a:lnTo>
                                <a:pt x="3290" y="1879"/>
                              </a:lnTo>
                              <a:lnTo>
                                <a:pt x="3381" y="1916"/>
                              </a:lnTo>
                              <a:lnTo>
                                <a:pt x="3476" y="1948"/>
                              </a:lnTo>
                              <a:lnTo>
                                <a:pt x="3573" y="1976"/>
                              </a:lnTo>
                              <a:lnTo>
                                <a:pt x="3671" y="1998"/>
                              </a:lnTo>
                              <a:lnTo>
                                <a:pt x="3771" y="2017"/>
                              </a:lnTo>
                              <a:lnTo>
                                <a:pt x="3873" y="2030"/>
                              </a:lnTo>
                              <a:lnTo>
                                <a:pt x="3976" y="2037"/>
                              </a:lnTo>
                              <a:lnTo>
                                <a:pt x="4080" y="2040"/>
                              </a:lnTo>
                              <a:lnTo>
                                <a:pt x="4186" y="2037"/>
                              </a:lnTo>
                              <a:lnTo>
                                <a:pt x="4289" y="2030"/>
                              </a:lnTo>
                              <a:lnTo>
                                <a:pt x="4392" y="2017"/>
                              </a:lnTo>
                              <a:lnTo>
                                <a:pt x="4492" y="1998"/>
                              </a:lnTo>
                              <a:lnTo>
                                <a:pt x="4591" y="1976"/>
                              </a:lnTo>
                              <a:lnTo>
                                <a:pt x="4688" y="1948"/>
                              </a:lnTo>
                              <a:lnTo>
                                <a:pt x="4784" y="1916"/>
                              </a:lnTo>
                              <a:lnTo>
                                <a:pt x="4876" y="1879"/>
                              </a:lnTo>
                              <a:lnTo>
                                <a:pt x="4966" y="1838"/>
                              </a:lnTo>
                              <a:lnTo>
                                <a:pt x="5054" y="1792"/>
                              </a:lnTo>
                              <a:lnTo>
                                <a:pt x="5140" y="1743"/>
                              </a:lnTo>
                              <a:lnTo>
                                <a:pt x="5222" y="1689"/>
                              </a:lnTo>
                              <a:lnTo>
                                <a:pt x="5303" y="1632"/>
                              </a:lnTo>
                              <a:lnTo>
                                <a:pt x="5379" y="1572"/>
                              </a:lnTo>
                              <a:lnTo>
                                <a:pt x="5454" y="1508"/>
                              </a:lnTo>
                              <a:lnTo>
                                <a:pt x="5524" y="1439"/>
                              </a:lnTo>
                              <a:lnTo>
                                <a:pt x="5592" y="1369"/>
                              </a:lnTo>
                              <a:lnTo>
                                <a:pt x="5656" y="1294"/>
                              </a:lnTo>
                              <a:lnTo>
                                <a:pt x="5716" y="1217"/>
                              </a:lnTo>
                              <a:lnTo>
                                <a:pt x="5773" y="1137"/>
                              </a:lnTo>
                              <a:lnTo>
                                <a:pt x="5826" y="1055"/>
                              </a:lnTo>
                              <a:lnTo>
                                <a:pt x="5875" y="969"/>
                              </a:lnTo>
                              <a:lnTo>
                                <a:pt x="5920" y="881"/>
                              </a:lnTo>
                              <a:lnTo>
                                <a:pt x="5961" y="791"/>
                              </a:lnTo>
                              <a:lnTo>
                                <a:pt x="5997" y="699"/>
                              </a:lnTo>
                              <a:lnTo>
                                <a:pt x="6029" y="604"/>
                              </a:lnTo>
                              <a:lnTo>
                                <a:pt x="6057" y="507"/>
                              </a:lnTo>
                              <a:lnTo>
                                <a:pt x="6079" y="409"/>
                              </a:lnTo>
                              <a:lnTo>
                                <a:pt x="6097" y="309"/>
                              </a:lnTo>
                              <a:lnTo>
                                <a:pt x="6110" y="207"/>
                              </a:lnTo>
                              <a:lnTo>
                                <a:pt x="6118" y="104"/>
                              </a:lnTo>
                              <a:lnTo>
                                <a:pt x="6120" y="0"/>
                              </a:lnTo>
                              <a:lnTo>
                                <a:pt x="8160" y="0"/>
                              </a:lnTo>
                              <a:close/>
                            </a:path>
                          </a:pathLst>
                        </a:custGeom>
                        <a:solidFill>
                          <a:schemeClr val="tx2"/>
                        </a:solidFill>
                        <a:ln>
                          <a:noFill/>
                        </a:ln>
                      </wps:spPr>
                      <wps:bodyPr rot="0" vert="horz" wrap="square" lIns="91440" tIns="45720" rIns="91440" bIns="45720" anchor="t" anchorCtr="0" upright="1">
                        <a:noAutofit/>
                      </wps:bodyPr>
                    </wps:wsp>
                    <wps:wsp>
                      <wps:cNvPr id="4" name="Freeform 29"/>
                      <wps:cNvSpPr>
                        <a:spLocks/>
                      </wps:cNvSpPr>
                      <wps:spPr bwMode="auto">
                        <a:xfrm>
                          <a:off x="0" y="0"/>
                          <a:ext cx="304800" cy="304800"/>
                        </a:xfrm>
                        <a:custGeom>
                          <a:avLst/>
                          <a:gdLst>
                            <a:gd name="T0" fmla="*/ 2878 w 8160"/>
                            <a:gd name="T1" fmla="*/ 8160 h 8160"/>
                            <a:gd name="T2" fmla="*/ 0 w 8160"/>
                            <a:gd name="T3" fmla="*/ 8160 h 8160"/>
                            <a:gd name="T4" fmla="*/ 8160 w 8160"/>
                            <a:gd name="T5" fmla="*/ 0 h 8160"/>
                            <a:gd name="T6" fmla="*/ 8160 w 8160"/>
                            <a:gd name="T7" fmla="*/ 2892 h 8160"/>
                            <a:gd name="T8" fmla="*/ 2878 w 8160"/>
                            <a:gd name="T9" fmla="*/ 8160 h 8160"/>
                          </a:gdLst>
                          <a:ahLst/>
                          <a:cxnLst>
                            <a:cxn ang="0">
                              <a:pos x="T0" y="T1"/>
                            </a:cxn>
                            <a:cxn ang="0">
                              <a:pos x="T2" y="T3"/>
                            </a:cxn>
                            <a:cxn ang="0">
                              <a:pos x="T4" y="T5"/>
                            </a:cxn>
                            <a:cxn ang="0">
                              <a:pos x="T6" y="T7"/>
                            </a:cxn>
                            <a:cxn ang="0">
                              <a:pos x="T8" y="T9"/>
                            </a:cxn>
                          </a:cxnLst>
                          <a:rect l="0" t="0" r="r" b="b"/>
                          <a:pathLst>
                            <a:path w="8160" h="8160">
                              <a:moveTo>
                                <a:pt x="2878" y="8160"/>
                              </a:moveTo>
                              <a:lnTo>
                                <a:pt x="0" y="8160"/>
                              </a:lnTo>
                              <a:lnTo>
                                <a:pt x="8160" y="0"/>
                              </a:lnTo>
                              <a:lnTo>
                                <a:pt x="8160" y="2892"/>
                              </a:lnTo>
                              <a:lnTo>
                                <a:pt x="2878" y="8160"/>
                              </a:ln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BD1EBF2" id="LogoCanvasHide01" o:spid="_x0000_s1026" editas="canvas" style="position:absolute;margin-left:1in;margin-top:35.35pt;width:48pt;height:24pt;z-index:251659264;mso-position-horizontal-relative:page;mso-position-vertical-relative:page" coordsize="609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height:3048;visibility:visible;mso-wrap-style:square">
                <v:fill o:detectmouseclick="t"/>
                <v:path o:connecttype="none"/>
              </v:shape>
              <v:shape id="Freeform 28" o:spid="_x0000_s1028" style="position:absolute;left:3048;top:1524;width:3048;height:1524;visibility:visible;mso-wrap-style:square;v-text-anchor:top" coordsize="8160,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" path="m8160,r-5,209l8139,416r-26,204l8077,821r-44,198l7977,1212r-64,189l7841,1587r-82,181l7669,1943r-98,171l7465,2280r-113,160l7231,2594r-128,148l6968,2884r-141,135l6679,3148r-154,120l6365,3382r-165,106l6028,3586r-175,91l5671,3759r-184,73l5297,3896r-194,55l4905,3997r-202,36l4499,4059r-208,16l4080,4080r-209,-5l3664,4059r-204,-26l3259,3997r-197,-46l2868,3896r-189,-64l2494,3759r-181,-82l2137,3586r-170,-98l1800,3382,1640,3268,1486,3148,1338,3019,1196,2884,1061,2742,933,2594,812,2440,698,2280,592,2114,493,1943,403,1768,321,1587,248,1401,184,1212,129,1019,83,821,47,620,21,416,5,209,,,2040,r3,104l2051,207r13,102l2082,409r23,98l2133,604r31,95l2201,791r42,90l2288,969r49,86l2391,1137r57,80l2508,1294r64,75l2641,1439r70,69l2786,1572r77,60l2943,1689r82,54l3111,1792r88,46l3290,1879r91,37l3476,1948r97,28l3671,1998r100,19l3873,2030r103,7l4080,2040r106,-3l4289,2030r103,-13l4492,1998r99,-22l4688,1948r96,-32l4876,1879r90,-41l5054,1792r86,-49l5222,1689r81,-57l5379,1572r75,-64l5524,1439r68,-70l5656,1294r60,-77l5773,1137r53,-82l5875,969r45,-88l5961,791r36,-92l6029,604r28,-97l6079,409r18,-100l6110,207r8,-103l6120,,8160,xe" fillcolor="#44546a [3215]" stroked="f">
                <v:path arrowok="t" o:connecttype="custom" o:connectlocs="304016,15539;300056,38063;292884,59279;282799,78964;270099,96894;255009,112769;237751,126328;218627,137347;197859,145527;175671,150644;152400,152400;129241,150644;107128,145527;86397,137347;67235,126328;49978,112769;34850,96894;22113,78964;11990,59279;4819,38063;784,15539;76200,0;77096,11542;79674,22561;83783,32908;89311,42470;96072,51136;104065,58719;112993,65106;122891,70186;133462,73809;144668,75826;156359,76088;167789,74631;178696,71568;188782,66936;198083,60960;206338,53751;213509,45459;219449,36195;224006,26110;227069,15277;228525,3885" o:connectangles="0,0,0,0,0,0,0,0,0,0,0,0,0,0,0,0,0,0,0,0,0,0,0,0,0,0,0,0,0,0,0,0,0,0,0,0,0,0,0,0,0,0,0"/>
              </v:shape>
              <v:shape id="Freeform 29" o:spid="_x0000_s1029" style="position:absolute;width:3048;height:3048;visibility:visible;mso-wrap-style:square;v-text-anchor:top" coordsize="8160,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" path="m2878,8160l,8160,8160,r,2892l2878,8160xe" fillcolor="#44546a [3215]" stroked="f">
                <v:path arrowok="t" o:connecttype="custom" o:connectlocs="107502,304800;0,304800;304800,0;304800,108025;107502,304800" o:connectangles="0,0,0,0,0"/>
              </v:shape>
              <w10:wrap anchorx="page" anchory="page"/>
            </v:group>
          </w:pict>
        </mc:Fallback>
      </mc:AlternateContent>
    </w:r>
    <w:r w:rsidRPr="00AA5AE1">
      <w:rPr>
        <w:noProof/>
      </w:rPr>
      <mc:AlternateContent>
        <mc:Choice Requires="wps">
          <w:drawing>
            <wp:anchor distT="0" distB="0" distL="114300" distR="114300" simplePos="0" relativeHeight="251660288" behindDoc="0" locked="0" layoutInCell="1" allowOverlap="1" wp14:anchorId="0D7DEF3D" wp14:editId="334FB13B">
              <wp:simplePos x="0" y="0"/>
              <wp:positionH relativeFrom="margin">
                <wp:posOffset>1905</wp:posOffset>
              </wp:positionH>
              <wp:positionV relativeFrom="topMargin">
                <wp:posOffset>895350</wp:posOffset>
              </wp:positionV>
              <wp:extent cx="1981200" cy="228600"/>
              <wp:effectExtent l="0" t="0" r="0" b="0"/>
              <wp:wrapNone/>
              <wp:docPr id="6" name="LogoNavnForsideH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ED7C4" w14:textId="5705FF67" w:rsidR="00AA5AE1" w:rsidRPr="005B03B1" w:rsidRDefault="003A033A" w:rsidP="009C69D3">
                          <w:r>
                            <w:t>AARHUS UNIVERSITET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DEF3D" id="_x0000_t202" coordsize="21600,21600" o:spt="202" path="m,l,21600r21600,l21600,xe">
              <v:stroke joinstyle="miter"/>
              <v:path gradientshapeok="t" o:connecttype="rect"/>
            </v:shapetype>
            <v:shape id="LogoNavnForsideHide" o:spid="_x0000_s1026" type="#_x0000_t202" style="position:absolute;margin-left:.15pt;margin-top:70.5pt;width:156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" filled="f" stroked="f">
              <v:textbox inset="0,0,0,0">
                <w:txbxContent>
                  <w:p w14:paraId="2CBED7C4" w14:textId="5705FF67" w:rsidR="00AA5AE1" w:rsidRPr="005B03B1" w:rsidRDefault="003A033A" w:rsidP="009C69D3">
                    <w:r>
                      <w:t>AARHUS UNIVERSITET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5042E"/>
    <w:multiLevelType w:val="hybridMultilevel"/>
    <w:tmpl w:val="FA3EA1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8CA67CC"/>
    <w:multiLevelType w:val="hybridMultilevel"/>
    <w:tmpl w:val="85FA2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9B93102"/>
    <w:multiLevelType w:val="hybridMultilevel"/>
    <w:tmpl w:val="78B67D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03C6F70"/>
    <w:multiLevelType w:val="hybridMultilevel"/>
    <w:tmpl w:val="EBBC4E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6A33D4C"/>
    <w:multiLevelType w:val="hybridMultilevel"/>
    <w:tmpl w:val="D89C8B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5D94713"/>
    <w:multiLevelType w:val="hybridMultilevel"/>
    <w:tmpl w:val="BAF6ED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7123549"/>
    <w:multiLevelType w:val="hybridMultilevel"/>
    <w:tmpl w:val="C728DE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C7"/>
    <w:rsid w:val="000770B3"/>
    <w:rsid w:val="000864E1"/>
    <w:rsid w:val="000C4EEC"/>
    <w:rsid w:val="00361A93"/>
    <w:rsid w:val="003A033A"/>
    <w:rsid w:val="003B4B6F"/>
    <w:rsid w:val="00413E38"/>
    <w:rsid w:val="00450E50"/>
    <w:rsid w:val="00460B3A"/>
    <w:rsid w:val="00632F1C"/>
    <w:rsid w:val="007233C7"/>
    <w:rsid w:val="00935841"/>
    <w:rsid w:val="00975C50"/>
    <w:rsid w:val="009C69D3"/>
    <w:rsid w:val="009D10E0"/>
    <w:rsid w:val="00A73E72"/>
    <w:rsid w:val="00AA5AE1"/>
    <w:rsid w:val="00B65324"/>
    <w:rsid w:val="00B72961"/>
    <w:rsid w:val="00DE5D2F"/>
    <w:rsid w:val="00EF2C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4EF582"/>
  <w15:chartTrackingRefBased/>
  <w15:docId w15:val="{51242E43-413A-4106-8EC5-F43A2279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B6F"/>
    <w:pPr>
      <w:spacing w:line="276" w:lineRule="auto"/>
    </w:pPr>
    <w:rPr>
      <w:rFonts w:ascii="Georgia" w:hAnsi="Georgia"/>
      <w:sz w:val="20"/>
      <w:szCs w:val="20"/>
    </w:rPr>
  </w:style>
  <w:style w:type="paragraph" w:styleId="Overskrift1">
    <w:name w:val="heading 1"/>
    <w:basedOn w:val="Normal"/>
    <w:next w:val="Normal"/>
    <w:link w:val="Overskrift1Tegn"/>
    <w:uiPriority w:val="9"/>
    <w:qFormat/>
    <w:rsid w:val="00460B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61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A5AE1"/>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AA5AE1"/>
  </w:style>
  <w:style w:type="paragraph" w:styleId="Sidefod">
    <w:name w:val="footer"/>
    <w:basedOn w:val="Normal"/>
    <w:link w:val="SidefodTegn"/>
    <w:uiPriority w:val="99"/>
    <w:unhideWhenUsed/>
    <w:rsid w:val="00AA5AE1"/>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AA5AE1"/>
  </w:style>
  <w:style w:type="character" w:customStyle="1" w:styleId="Overskrift1Tegn">
    <w:name w:val="Overskrift 1 Tegn"/>
    <w:basedOn w:val="Standardskrifttypeiafsnit"/>
    <w:link w:val="Overskrift1"/>
    <w:uiPriority w:val="9"/>
    <w:rsid w:val="00460B3A"/>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460B3A"/>
    <w:pPr>
      <w:ind w:left="720"/>
      <w:contextualSpacing/>
    </w:pPr>
  </w:style>
  <w:style w:type="character" w:customStyle="1" w:styleId="Overskrift2Tegn">
    <w:name w:val="Overskrift 2 Tegn"/>
    <w:basedOn w:val="Standardskrifttypeiafsnit"/>
    <w:link w:val="Overskrift2"/>
    <w:uiPriority w:val="9"/>
    <w:rsid w:val="00361A93"/>
    <w:rPr>
      <w:rFonts w:asciiTheme="majorHAnsi" w:eastAsiaTheme="majorEastAsia" w:hAnsiTheme="majorHAnsi" w:cstheme="majorBidi"/>
      <w:color w:val="2F5496" w:themeColor="accent1" w:themeShade="BF"/>
      <w:sz w:val="26"/>
      <w:szCs w:val="26"/>
    </w:rPr>
  </w:style>
  <w:style w:type="table" w:styleId="Tabel-Gitter">
    <w:name w:val="Table Grid"/>
    <w:basedOn w:val="Tabel-Normal"/>
    <w:uiPriority w:val="39"/>
    <w:rsid w:val="009C6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0864E1"/>
    <w:rPr>
      <w:sz w:val="16"/>
      <w:szCs w:val="16"/>
    </w:rPr>
  </w:style>
  <w:style w:type="paragraph" w:styleId="Kommentartekst">
    <w:name w:val="annotation text"/>
    <w:basedOn w:val="Normal"/>
    <w:link w:val="KommentartekstTegn"/>
    <w:uiPriority w:val="99"/>
    <w:semiHidden/>
    <w:unhideWhenUsed/>
    <w:rsid w:val="000864E1"/>
    <w:pPr>
      <w:spacing w:line="240" w:lineRule="auto"/>
    </w:pPr>
  </w:style>
  <w:style w:type="character" w:customStyle="1" w:styleId="KommentartekstTegn">
    <w:name w:val="Kommentartekst Tegn"/>
    <w:basedOn w:val="Standardskrifttypeiafsnit"/>
    <w:link w:val="Kommentartekst"/>
    <w:uiPriority w:val="99"/>
    <w:semiHidden/>
    <w:rsid w:val="000864E1"/>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0864E1"/>
    <w:rPr>
      <w:b/>
      <w:bCs/>
    </w:rPr>
  </w:style>
  <w:style w:type="character" w:customStyle="1" w:styleId="KommentaremneTegn">
    <w:name w:val="Kommentaremne Tegn"/>
    <w:basedOn w:val="KommentartekstTegn"/>
    <w:link w:val="Kommentaremne"/>
    <w:uiPriority w:val="99"/>
    <w:semiHidden/>
    <w:rsid w:val="000864E1"/>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6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1332</Words>
  <Characters>8130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Kristensen</dc:creator>
  <cp:keywords/>
  <dc:description/>
  <cp:lastModifiedBy>Tim Kristensen</cp:lastModifiedBy>
  <cp:revision>19</cp:revision>
  <dcterms:created xsi:type="dcterms:W3CDTF">2021-11-23T07:29:00Z</dcterms:created>
  <dcterms:modified xsi:type="dcterms:W3CDTF">2021-12-14T11:10:00Z</dcterms:modified>
</cp:coreProperties>
</file>